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6A01" w:rsidRDefault="006A5620">
      <w:pPr>
        <w:jc w:val="center"/>
        <w:rPr>
          <w:b/>
          <w:sz w:val="32"/>
          <w:lang w:val="en-US"/>
        </w:rPr>
      </w:pPr>
      <w:r>
        <w:rPr>
          <w:b/>
          <w:noProof/>
          <w:sz w:val="32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0</wp:posOffset>
            </wp:positionV>
            <wp:extent cx="457200" cy="571500"/>
            <wp:effectExtent l="0" t="0" r="0" b="0"/>
            <wp:wrapSquare wrapText="bothSides"/>
            <wp:docPr id="1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4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376A01" w:rsidRDefault="00376A01">
      <w:pPr>
        <w:jc w:val="center"/>
        <w:rPr>
          <w:b/>
          <w:sz w:val="32"/>
          <w:lang w:val="en-US"/>
        </w:rPr>
      </w:pPr>
    </w:p>
    <w:p w:rsidR="00376A01" w:rsidRDefault="00376A01">
      <w:pPr>
        <w:pStyle w:val="Bodytext"/>
        <w:rPr>
          <w:b/>
          <w:sz w:val="6"/>
        </w:rPr>
      </w:pPr>
    </w:p>
    <w:p w:rsidR="00376A01" w:rsidRDefault="006A5620">
      <w:pPr>
        <w:pStyle w:val="Bodytext"/>
        <w:spacing w:after="0"/>
      </w:pPr>
      <w:r>
        <w:rPr>
          <w:rFonts w:ascii="Times New Roman" w:hAnsi="Times New Roman"/>
          <w:b/>
          <w:sz w:val="28"/>
          <w:szCs w:val="28"/>
        </w:rPr>
        <w:t xml:space="preserve">      АДМИНИСТРАЦИЯ</w:t>
      </w:r>
    </w:p>
    <w:p w:rsidR="00376A01" w:rsidRDefault="006A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</w:t>
      </w:r>
    </w:p>
    <w:p w:rsidR="00376A01" w:rsidRDefault="006A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ОБРАЗОВАНИЯ</w:t>
      </w:r>
    </w:p>
    <w:p w:rsidR="00376A01" w:rsidRDefault="006A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ЧЕРНОРЕЧЕНСКИЙ </w:t>
      </w:r>
    </w:p>
    <w:p w:rsidR="00376A01" w:rsidRDefault="006A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СЕЛЬСОВЕТ</w:t>
      </w:r>
    </w:p>
    <w:p w:rsidR="00376A01" w:rsidRDefault="006A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ОРЕНБУРГСКОГО РАЙОНА</w:t>
      </w:r>
    </w:p>
    <w:p w:rsidR="00376A01" w:rsidRDefault="006A56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376A01" w:rsidRDefault="00376A01">
      <w:pPr>
        <w:rPr>
          <w:sz w:val="28"/>
          <w:szCs w:val="28"/>
        </w:rPr>
      </w:pPr>
    </w:p>
    <w:p w:rsidR="00376A01" w:rsidRDefault="006A5620">
      <w:pPr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376A01" w:rsidRDefault="00463BD2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6A562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</w:t>
      </w:r>
      <w:r w:rsidR="006A5620">
        <w:rPr>
          <w:sz w:val="28"/>
          <w:szCs w:val="28"/>
        </w:rPr>
        <w:t>-п</w:t>
      </w:r>
    </w:p>
    <w:p w:rsidR="00376A01" w:rsidRDefault="00376A01">
      <w:pPr>
        <w:rPr>
          <w:sz w:val="28"/>
          <w:szCs w:val="28"/>
        </w:rPr>
      </w:pPr>
    </w:p>
    <w:p w:rsidR="00376A01" w:rsidRDefault="006A5620">
      <w:pPr>
        <w:ind w:right="5102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</w:t>
      </w:r>
      <w:r w:rsidR="00A11F7E">
        <w:rPr>
          <w:color w:val="000000"/>
          <w:sz w:val="28"/>
          <w:szCs w:val="28"/>
        </w:rPr>
        <w:t>утверждении топливно – энергетического баланса на территории муниципального образования Чернореченский сельсовет Оренбургского района Оренбургской области</w:t>
      </w:r>
    </w:p>
    <w:p w:rsidR="00376A01" w:rsidRDefault="00376A01">
      <w:pPr>
        <w:rPr>
          <w:sz w:val="28"/>
          <w:szCs w:val="28"/>
        </w:rPr>
      </w:pPr>
    </w:p>
    <w:p w:rsidR="00A11F7E" w:rsidRDefault="00A11F7E">
      <w:pPr>
        <w:pStyle w:val="Style5"/>
        <w:widowControl/>
        <w:spacing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Руководствуясь ст.17 </w:t>
      </w:r>
      <w:r>
        <w:rPr>
          <w:sz w:val="28"/>
          <w:szCs w:val="28"/>
          <w:shd w:val="clear" w:color="auto" w:fill="FFFFFF"/>
        </w:rPr>
        <w:t>Федерального</w:t>
      </w:r>
      <w:r w:rsidRPr="00390433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 от 6 октября 2003 г. №</w:t>
      </w:r>
      <w:r w:rsidRPr="00390433">
        <w:rPr>
          <w:sz w:val="28"/>
          <w:szCs w:val="28"/>
          <w:shd w:val="clear" w:color="auto" w:fill="FFFFFF"/>
        </w:rPr>
        <w:t xml:space="preserve"> 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390433">
        <w:rPr>
          <w:sz w:val="28"/>
          <w:szCs w:val="28"/>
          <w:shd w:val="clear" w:color="auto" w:fill="FFFFFF"/>
        </w:rPr>
        <w:t>Об общих принципах организации местного самоуправления в Россий</w:t>
      </w:r>
      <w:r>
        <w:rPr>
          <w:sz w:val="28"/>
          <w:szCs w:val="28"/>
          <w:shd w:val="clear" w:color="auto" w:fill="FFFFFF"/>
        </w:rPr>
        <w:t>ской Федерации», ч.10 ст.23 Федерального</w:t>
      </w:r>
      <w:r w:rsidRPr="00390433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</w:t>
      </w:r>
      <w:r w:rsidRPr="00390433">
        <w:rPr>
          <w:sz w:val="28"/>
          <w:szCs w:val="28"/>
          <w:shd w:val="clear" w:color="auto" w:fill="FFFFFF"/>
        </w:rPr>
        <w:t xml:space="preserve"> от 27 июля 2010 г. </w:t>
      </w:r>
      <w:r>
        <w:rPr>
          <w:sz w:val="28"/>
          <w:szCs w:val="28"/>
          <w:shd w:val="clear" w:color="auto" w:fill="FFFFFF"/>
        </w:rPr>
        <w:t>«</w:t>
      </w:r>
      <w:r w:rsidRPr="00390433">
        <w:rPr>
          <w:sz w:val="28"/>
          <w:szCs w:val="28"/>
          <w:shd w:val="clear" w:color="auto" w:fill="FFFFFF"/>
        </w:rPr>
        <w:t>190-ФЗ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390433">
        <w:rPr>
          <w:sz w:val="28"/>
          <w:szCs w:val="28"/>
          <w:shd w:val="clear" w:color="auto" w:fill="FFFFFF"/>
        </w:rPr>
        <w:t>О теплоснабжении</w:t>
      </w:r>
      <w:r>
        <w:rPr>
          <w:sz w:val="28"/>
          <w:szCs w:val="28"/>
          <w:shd w:val="clear" w:color="auto" w:fill="FFFFFF"/>
        </w:rPr>
        <w:t>»,</w:t>
      </w:r>
      <w:r w:rsidRPr="00390433">
        <w:rPr>
          <w:sz w:val="28"/>
          <w:szCs w:val="28"/>
          <w:shd w:val="clear" w:color="auto" w:fill="FFFFFF"/>
        </w:rPr>
        <w:t xml:space="preserve"> н</w:t>
      </w:r>
      <w:r>
        <w:rPr>
          <w:sz w:val="28"/>
          <w:szCs w:val="28"/>
          <w:shd w:val="clear" w:color="auto" w:fill="FFFFFF"/>
        </w:rPr>
        <w:t>а основании</w:t>
      </w:r>
      <w:r w:rsidRPr="0039043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390433">
        <w:rPr>
          <w:sz w:val="28"/>
          <w:szCs w:val="28"/>
          <w:shd w:val="clear" w:color="auto" w:fill="FFFFFF"/>
        </w:rPr>
        <w:t>риказ</w:t>
      </w:r>
      <w:r>
        <w:rPr>
          <w:sz w:val="28"/>
          <w:szCs w:val="28"/>
          <w:shd w:val="clear" w:color="auto" w:fill="FFFFFF"/>
        </w:rPr>
        <w:t>а</w:t>
      </w:r>
      <w:r w:rsidRPr="00390433">
        <w:rPr>
          <w:sz w:val="28"/>
          <w:szCs w:val="28"/>
          <w:shd w:val="clear" w:color="auto" w:fill="FFFFFF"/>
        </w:rPr>
        <w:t xml:space="preserve"> Министерства энергетики РФ от 29 октября 2021</w:t>
      </w:r>
      <w:r w:rsidR="00F2788E">
        <w:rPr>
          <w:sz w:val="28"/>
          <w:szCs w:val="28"/>
          <w:shd w:val="clear" w:color="auto" w:fill="FFFFFF"/>
        </w:rPr>
        <w:t xml:space="preserve"> </w:t>
      </w:r>
      <w:r w:rsidRPr="00390433">
        <w:rPr>
          <w:sz w:val="28"/>
          <w:szCs w:val="28"/>
          <w:shd w:val="clear" w:color="auto" w:fill="FFFFFF"/>
        </w:rPr>
        <w:t xml:space="preserve">г. </w:t>
      </w:r>
      <w:r>
        <w:rPr>
          <w:sz w:val="28"/>
          <w:szCs w:val="28"/>
          <w:shd w:val="clear" w:color="auto" w:fill="FFFFFF"/>
        </w:rPr>
        <w:t>№</w:t>
      </w:r>
      <w:r w:rsidR="00F2788E">
        <w:rPr>
          <w:sz w:val="28"/>
          <w:szCs w:val="28"/>
          <w:shd w:val="clear" w:color="auto" w:fill="FFFFFF"/>
        </w:rPr>
        <w:t xml:space="preserve"> </w:t>
      </w:r>
      <w:r w:rsidRPr="00390433">
        <w:rPr>
          <w:sz w:val="28"/>
          <w:szCs w:val="28"/>
          <w:shd w:val="clear" w:color="auto" w:fill="FFFFFF"/>
        </w:rPr>
        <w:t>1169</w:t>
      </w:r>
      <w:r>
        <w:rPr>
          <w:sz w:val="28"/>
          <w:szCs w:val="28"/>
          <w:shd w:val="clear" w:color="auto" w:fill="FFFFFF"/>
        </w:rPr>
        <w:t xml:space="preserve"> «</w:t>
      </w:r>
      <w:r w:rsidRPr="00390433">
        <w:rPr>
          <w:sz w:val="28"/>
          <w:szCs w:val="28"/>
          <w:shd w:val="clear" w:color="auto" w:fill="FFFFFF"/>
        </w:rPr>
        <w:t>Об утверждении Порядка составления топливно-энергетических балансов субъектов Российской Федерации, муниципальных образований</w:t>
      </w:r>
      <w:r>
        <w:rPr>
          <w:sz w:val="28"/>
          <w:szCs w:val="28"/>
          <w:shd w:val="clear" w:color="auto" w:fill="FFFFFF"/>
        </w:rPr>
        <w:t>»</w:t>
      </w:r>
      <w:r w:rsidR="006214D6">
        <w:rPr>
          <w:sz w:val="28"/>
          <w:szCs w:val="28"/>
          <w:shd w:val="clear" w:color="auto" w:fill="FFFFFF"/>
        </w:rPr>
        <w:t xml:space="preserve"> постановляю:</w:t>
      </w:r>
    </w:p>
    <w:p w:rsidR="00376A01" w:rsidRDefault="00A11F7E" w:rsidP="00697B94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Утвердить </w:t>
      </w:r>
      <w:r>
        <w:rPr>
          <w:sz w:val="28"/>
          <w:szCs w:val="28"/>
          <w:shd w:val="clear" w:color="auto" w:fill="FFFFFF"/>
        </w:rPr>
        <w:t>топливно-энергетический</w:t>
      </w:r>
      <w:r w:rsidRPr="00390433">
        <w:rPr>
          <w:sz w:val="28"/>
          <w:szCs w:val="28"/>
          <w:shd w:val="clear" w:color="auto" w:fill="FFFFFF"/>
        </w:rPr>
        <w:t xml:space="preserve"> баланс</w:t>
      </w:r>
      <w:r>
        <w:rPr>
          <w:sz w:val="28"/>
          <w:szCs w:val="28"/>
          <w:shd w:val="clear" w:color="auto" w:fill="FFFFFF"/>
        </w:rPr>
        <w:t xml:space="preserve"> на территории муниципального образования</w:t>
      </w:r>
      <w:r>
        <w:rPr>
          <w:sz w:val="28"/>
          <w:szCs w:val="28"/>
        </w:rPr>
        <w:t xml:space="preserve"> </w:t>
      </w:r>
      <w:r w:rsidR="006A5620">
        <w:rPr>
          <w:sz w:val="28"/>
          <w:szCs w:val="28"/>
        </w:rPr>
        <w:t xml:space="preserve">Чернореченский сельсовет Оренбургского района Оренбургской области </w:t>
      </w:r>
      <w:r w:rsidR="006A5620">
        <w:rPr>
          <w:color w:val="000000"/>
          <w:sz w:val="28"/>
          <w:szCs w:val="28"/>
        </w:rPr>
        <w:t>согласно приложени</w:t>
      </w:r>
      <w:r>
        <w:rPr>
          <w:color w:val="000000"/>
          <w:sz w:val="28"/>
          <w:szCs w:val="28"/>
        </w:rPr>
        <w:t>я № 1, 2</w:t>
      </w:r>
      <w:r w:rsidR="006A5620">
        <w:rPr>
          <w:color w:val="000000"/>
          <w:sz w:val="28"/>
          <w:szCs w:val="28"/>
        </w:rPr>
        <w:t>.</w:t>
      </w:r>
    </w:p>
    <w:p w:rsidR="00697B94" w:rsidRPr="00697B94" w:rsidRDefault="00697B94" w:rsidP="00697B94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Контроль за исполнением оставляю за собой.</w:t>
      </w:r>
    </w:p>
    <w:p w:rsidR="00376A01" w:rsidRPr="006214D6" w:rsidRDefault="00A11F7E" w:rsidP="00697B94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color w:val="000000"/>
          <w:sz w:val="28"/>
          <w:szCs w:val="28"/>
        </w:rPr>
      </w:pPr>
      <w:r w:rsidRPr="006214D6">
        <w:rPr>
          <w:sz w:val="28"/>
          <w:szCs w:val="28"/>
        </w:rPr>
        <w:t xml:space="preserve">Настоящее </w:t>
      </w:r>
      <w:r w:rsidRPr="006214D6">
        <w:rPr>
          <w:iCs/>
          <w:sz w:val="28"/>
          <w:szCs w:val="28"/>
        </w:rPr>
        <w:t>постановление</w:t>
      </w:r>
      <w:r w:rsidRPr="006214D6">
        <w:rPr>
          <w:sz w:val="28"/>
          <w:szCs w:val="28"/>
        </w:rPr>
        <w:t xml:space="preserve"> вступает в силу со дня подписания и подлежит размещению в сети «Интернет» на сайте муниципального образования Чернореченский сельсовет Оренбургского района в сети «Интернет»: </w:t>
      </w:r>
      <w:hyperlink r:id="rId8" w:history="1">
        <w:r w:rsidRPr="006214D6">
          <w:rPr>
            <w:rStyle w:val="af5"/>
            <w:bCs/>
            <w:sz w:val="28"/>
            <w:szCs w:val="28"/>
          </w:rPr>
          <w:t>https://чернореченский.рф/</w:t>
        </w:r>
      </w:hyperlink>
      <w:r w:rsidR="006A5620" w:rsidRPr="006214D6">
        <w:rPr>
          <w:sz w:val="28"/>
          <w:szCs w:val="28"/>
        </w:rPr>
        <w:t>.</w:t>
      </w:r>
    </w:p>
    <w:p w:rsidR="00A11F7E" w:rsidRPr="00697B94" w:rsidRDefault="00A11F7E" w:rsidP="00697B9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426"/>
        </w:tabs>
        <w:jc w:val="both"/>
        <w:rPr>
          <w:sz w:val="28"/>
          <w:szCs w:val="28"/>
        </w:rPr>
      </w:pPr>
    </w:p>
    <w:p w:rsidR="00376A01" w:rsidRDefault="00376A01">
      <w:pPr>
        <w:jc w:val="both"/>
        <w:rPr>
          <w:sz w:val="28"/>
          <w:szCs w:val="28"/>
        </w:rPr>
      </w:pPr>
    </w:p>
    <w:p w:rsidR="00376A01" w:rsidRDefault="006A56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76A01" w:rsidRDefault="006A56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М.А.Митин</w:t>
      </w:r>
    </w:p>
    <w:p w:rsidR="004F24CB" w:rsidRDefault="004F24CB">
      <w:pPr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678"/>
      </w:tblGrid>
      <w:tr w:rsidR="00A11F7E" w:rsidRPr="00044163" w:rsidTr="00F4224D">
        <w:tc>
          <w:tcPr>
            <w:tcW w:w="4678" w:type="dxa"/>
            <w:shd w:val="clear" w:color="auto" w:fill="auto"/>
          </w:tcPr>
          <w:p w:rsidR="004F24CB" w:rsidRDefault="004F24CB" w:rsidP="005F2EA6">
            <w:pPr>
              <w:jc w:val="right"/>
              <w:rPr>
                <w:sz w:val="28"/>
                <w:szCs w:val="28"/>
              </w:rPr>
            </w:pPr>
          </w:p>
          <w:p w:rsidR="00F4224D" w:rsidRDefault="00F4224D" w:rsidP="005F2EA6">
            <w:pPr>
              <w:jc w:val="right"/>
              <w:rPr>
                <w:sz w:val="28"/>
                <w:szCs w:val="28"/>
              </w:rPr>
            </w:pPr>
          </w:p>
          <w:p w:rsidR="00F4224D" w:rsidRDefault="00F4224D" w:rsidP="005F2EA6">
            <w:pPr>
              <w:jc w:val="right"/>
              <w:rPr>
                <w:sz w:val="28"/>
                <w:szCs w:val="28"/>
              </w:rPr>
            </w:pPr>
          </w:p>
          <w:p w:rsidR="00697B94" w:rsidRDefault="00697B94" w:rsidP="005F2EA6">
            <w:pPr>
              <w:jc w:val="right"/>
              <w:rPr>
                <w:sz w:val="28"/>
                <w:szCs w:val="28"/>
              </w:rPr>
            </w:pPr>
          </w:p>
          <w:p w:rsidR="006214D6" w:rsidRDefault="00A11F7E" w:rsidP="005F2EA6">
            <w:pPr>
              <w:jc w:val="right"/>
              <w:rPr>
                <w:sz w:val="28"/>
                <w:szCs w:val="28"/>
              </w:rPr>
            </w:pPr>
            <w:r w:rsidRPr="00044163">
              <w:rPr>
                <w:sz w:val="28"/>
                <w:szCs w:val="28"/>
              </w:rPr>
              <w:lastRenderedPageBreak/>
              <w:t>Приложение №</w:t>
            </w:r>
            <w:r w:rsidR="001939E9">
              <w:rPr>
                <w:sz w:val="28"/>
                <w:szCs w:val="28"/>
              </w:rPr>
              <w:t xml:space="preserve"> </w:t>
            </w:r>
            <w:r w:rsidRPr="00044163">
              <w:rPr>
                <w:sz w:val="28"/>
                <w:szCs w:val="28"/>
              </w:rPr>
              <w:t>1</w:t>
            </w:r>
          </w:p>
          <w:p w:rsidR="006214D6" w:rsidRDefault="00A11F7E" w:rsidP="005F2EA6">
            <w:pPr>
              <w:jc w:val="right"/>
              <w:rPr>
                <w:sz w:val="28"/>
                <w:szCs w:val="28"/>
              </w:rPr>
            </w:pPr>
            <w:r w:rsidRPr="00044163">
              <w:rPr>
                <w:sz w:val="28"/>
                <w:szCs w:val="28"/>
              </w:rPr>
              <w:t>к постановлению администрации</w:t>
            </w:r>
          </w:p>
          <w:p w:rsidR="00A11F7E" w:rsidRPr="00044163" w:rsidRDefault="00A11F7E" w:rsidP="005F2EA6">
            <w:pPr>
              <w:jc w:val="right"/>
              <w:rPr>
                <w:sz w:val="28"/>
                <w:szCs w:val="28"/>
              </w:rPr>
            </w:pPr>
            <w:r w:rsidRPr="00044163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214D6" w:rsidRDefault="001939E9" w:rsidP="005F2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Чернореченского</w:t>
            </w:r>
            <w:r w:rsidR="00A11F7E" w:rsidRPr="00044163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а</w:t>
            </w:r>
          </w:p>
          <w:p w:rsidR="00A11F7E" w:rsidRPr="00044163" w:rsidRDefault="00A11F7E" w:rsidP="005F2EA6">
            <w:pPr>
              <w:jc w:val="right"/>
              <w:rPr>
                <w:sz w:val="28"/>
                <w:szCs w:val="28"/>
              </w:rPr>
            </w:pPr>
            <w:r w:rsidRPr="00044163">
              <w:rPr>
                <w:sz w:val="28"/>
                <w:szCs w:val="28"/>
              </w:rPr>
              <w:t xml:space="preserve">Оренбургского района </w:t>
            </w:r>
          </w:p>
          <w:p w:rsidR="006214D6" w:rsidRDefault="00A11F7E" w:rsidP="005F2EA6">
            <w:pPr>
              <w:jc w:val="right"/>
              <w:rPr>
                <w:sz w:val="28"/>
                <w:szCs w:val="28"/>
              </w:rPr>
            </w:pPr>
            <w:r w:rsidRPr="00044163">
              <w:rPr>
                <w:sz w:val="28"/>
                <w:szCs w:val="28"/>
              </w:rPr>
              <w:t>Оренбургской области</w:t>
            </w:r>
          </w:p>
          <w:p w:rsidR="00A11F7E" w:rsidRPr="00044163" w:rsidRDefault="00463BD2" w:rsidP="005F2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11F7E" w:rsidRPr="0004416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_________</w:t>
            </w:r>
            <w:r w:rsidR="00A11F7E" w:rsidRPr="0004416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______</w:t>
            </w:r>
            <w:r w:rsidR="001939E9">
              <w:rPr>
                <w:sz w:val="28"/>
                <w:szCs w:val="28"/>
              </w:rPr>
              <w:t xml:space="preserve"> </w:t>
            </w:r>
            <w:r w:rsidR="00A11F7E" w:rsidRPr="00044163">
              <w:rPr>
                <w:sz w:val="28"/>
                <w:szCs w:val="28"/>
              </w:rPr>
              <w:t>-п</w:t>
            </w:r>
          </w:p>
          <w:p w:rsidR="00A11F7E" w:rsidRPr="00456DEB" w:rsidRDefault="00A11F7E" w:rsidP="005F2EA6">
            <w:pPr>
              <w:suppressAutoHyphens/>
              <w:jc w:val="right"/>
            </w:pPr>
          </w:p>
        </w:tc>
      </w:tr>
    </w:tbl>
    <w:p w:rsidR="00A11F7E" w:rsidRDefault="00A11F7E" w:rsidP="00A11F7E">
      <w:pPr>
        <w:suppressAutoHyphens/>
      </w:pPr>
    </w:p>
    <w:p w:rsidR="00A11F7E" w:rsidRDefault="00A11F7E" w:rsidP="00A11F7E">
      <w:pPr>
        <w:jc w:val="center"/>
        <w:rPr>
          <w:sz w:val="28"/>
          <w:szCs w:val="28"/>
        </w:rPr>
      </w:pPr>
      <w:r w:rsidRPr="00456DEB">
        <w:rPr>
          <w:sz w:val="28"/>
          <w:szCs w:val="28"/>
        </w:rPr>
        <w:t xml:space="preserve">Топливно - энергетический баланс </w:t>
      </w:r>
    </w:p>
    <w:p w:rsidR="00A11F7E" w:rsidRDefault="00A11F7E" w:rsidP="00A11F7E">
      <w:pPr>
        <w:jc w:val="center"/>
        <w:rPr>
          <w:sz w:val="28"/>
          <w:szCs w:val="28"/>
        </w:rPr>
      </w:pPr>
      <w:r w:rsidRPr="00456DEB">
        <w:rPr>
          <w:sz w:val="28"/>
          <w:szCs w:val="28"/>
        </w:rPr>
        <w:t xml:space="preserve">администрации МО </w:t>
      </w:r>
      <w:r w:rsidR="001939E9">
        <w:rPr>
          <w:sz w:val="28"/>
          <w:szCs w:val="28"/>
        </w:rPr>
        <w:t>Чернореченского</w:t>
      </w:r>
      <w:r w:rsidRPr="00456DEB">
        <w:rPr>
          <w:sz w:val="28"/>
          <w:szCs w:val="28"/>
        </w:rPr>
        <w:t xml:space="preserve"> сельсовет</w:t>
      </w:r>
      <w:r w:rsidR="001939E9">
        <w:rPr>
          <w:sz w:val="28"/>
          <w:szCs w:val="28"/>
        </w:rPr>
        <w:t>а</w:t>
      </w:r>
      <w:r w:rsidRPr="00456DEB">
        <w:rPr>
          <w:sz w:val="28"/>
          <w:szCs w:val="28"/>
        </w:rPr>
        <w:t xml:space="preserve"> </w:t>
      </w:r>
    </w:p>
    <w:p w:rsidR="00A11F7E" w:rsidRDefault="00A11F7E" w:rsidP="00A11F7E">
      <w:pPr>
        <w:jc w:val="center"/>
        <w:rPr>
          <w:sz w:val="28"/>
          <w:szCs w:val="28"/>
        </w:rPr>
      </w:pPr>
      <w:r w:rsidRPr="00456DEB">
        <w:rPr>
          <w:sz w:val="28"/>
          <w:szCs w:val="28"/>
        </w:rPr>
        <w:t xml:space="preserve">Оренбургского района Оренбургской области </w:t>
      </w:r>
    </w:p>
    <w:p w:rsidR="00A11F7E" w:rsidRDefault="00A11F7E" w:rsidP="00A11F7E">
      <w:pPr>
        <w:jc w:val="center"/>
        <w:rPr>
          <w:sz w:val="28"/>
          <w:szCs w:val="28"/>
        </w:rPr>
      </w:pPr>
      <w:r w:rsidRPr="00456DEB">
        <w:rPr>
          <w:sz w:val="28"/>
          <w:szCs w:val="28"/>
        </w:rPr>
        <w:t>за 202</w:t>
      </w:r>
      <w:r w:rsidR="004F24CB">
        <w:rPr>
          <w:sz w:val="28"/>
          <w:szCs w:val="28"/>
        </w:rPr>
        <w:t>4</w:t>
      </w:r>
      <w:r w:rsidR="00463BD2">
        <w:rPr>
          <w:sz w:val="28"/>
          <w:szCs w:val="28"/>
        </w:rPr>
        <w:t>-20</w:t>
      </w:r>
      <w:r w:rsidR="006214D6">
        <w:rPr>
          <w:sz w:val="28"/>
          <w:szCs w:val="28"/>
        </w:rPr>
        <w:t>2</w:t>
      </w:r>
      <w:r w:rsidR="00697B94">
        <w:rPr>
          <w:sz w:val="28"/>
          <w:szCs w:val="28"/>
        </w:rPr>
        <w:t>9</w:t>
      </w:r>
      <w:r w:rsidRPr="00456DEB">
        <w:rPr>
          <w:sz w:val="28"/>
          <w:szCs w:val="28"/>
        </w:rPr>
        <w:t xml:space="preserve"> года</w:t>
      </w:r>
    </w:p>
    <w:p w:rsidR="00A11F7E" w:rsidRDefault="00A11F7E" w:rsidP="00A11F7E">
      <w:pPr>
        <w:jc w:val="both"/>
        <w:rPr>
          <w:sz w:val="28"/>
          <w:szCs w:val="28"/>
        </w:rPr>
      </w:pPr>
    </w:p>
    <w:p w:rsidR="00A11F7E" w:rsidRDefault="00A11F7E" w:rsidP="00A11F7E">
      <w:pPr>
        <w:jc w:val="both"/>
        <w:rPr>
          <w:sz w:val="28"/>
          <w:szCs w:val="28"/>
        </w:rPr>
      </w:pPr>
    </w:p>
    <w:p w:rsidR="00A11F7E" w:rsidRPr="00456DEB" w:rsidRDefault="00A11F7E" w:rsidP="00A11F7E">
      <w:pPr>
        <w:ind w:firstLine="709"/>
        <w:jc w:val="both"/>
        <w:rPr>
          <w:sz w:val="28"/>
          <w:szCs w:val="28"/>
        </w:rPr>
      </w:pPr>
      <w:r w:rsidRPr="00456DEB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муниципального образования </w:t>
      </w:r>
      <w:r w:rsidR="004F24CB">
        <w:rPr>
          <w:sz w:val="28"/>
          <w:szCs w:val="28"/>
        </w:rPr>
        <w:t>Чернореченский</w:t>
      </w:r>
      <w:r w:rsidRPr="00456DEB">
        <w:rPr>
          <w:sz w:val="28"/>
          <w:szCs w:val="28"/>
        </w:rPr>
        <w:t xml:space="preserve"> сельсовет Оренбургского района Оренбургской области </w:t>
      </w:r>
      <w:r w:rsidR="004F24CB">
        <w:rPr>
          <w:sz w:val="28"/>
          <w:szCs w:val="28"/>
        </w:rPr>
        <w:t>входи</w:t>
      </w:r>
      <w:r>
        <w:rPr>
          <w:sz w:val="28"/>
          <w:szCs w:val="28"/>
        </w:rPr>
        <w:t xml:space="preserve">т </w:t>
      </w:r>
      <w:r w:rsidRPr="00456DEB">
        <w:rPr>
          <w:sz w:val="28"/>
          <w:szCs w:val="28"/>
        </w:rPr>
        <w:t>населенны</w:t>
      </w:r>
      <w:r w:rsidR="004F24CB">
        <w:rPr>
          <w:sz w:val="28"/>
          <w:szCs w:val="28"/>
        </w:rPr>
        <w:t>й</w:t>
      </w:r>
      <w:r w:rsidRPr="00456DEB">
        <w:rPr>
          <w:sz w:val="28"/>
          <w:szCs w:val="28"/>
        </w:rPr>
        <w:t xml:space="preserve"> пунк</w:t>
      </w:r>
      <w:r w:rsidR="004F24CB">
        <w:rPr>
          <w:sz w:val="28"/>
          <w:szCs w:val="28"/>
        </w:rPr>
        <w:t>т</w:t>
      </w:r>
      <w:r w:rsidRPr="00456DE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30542">
        <w:rPr>
          <w:sz w:val="28"/>
          <w:szCs w:val="28"/>
        </w:rPr>
        <w:t xml:space="preserve">              </w:t>
      </w:r>
      <w:r w:rsidR="004F24CB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4F24CB">
        <w:rPr>
          <w:sz w:val="28"/>
          <w:szCs w:val="28"/>
        </w:rPr>
        <w:t xml:space="preserve"> Черноречье.</w:t>
      </w:r>
    </w:p>
    <w:p w:rsidR="00A11F7E" w:rsidRPr="00456DEB" w:rsidRDefault="00A11F7E" w:rsidP="00A11F7E">
      <w:pPr>
        <w:jc w:val="both"/>
        <w:rPr>
          <w:sz w:val="28"/>
          <w:szCs w:val="28"/>
        </w:rPr>
      </w:pPr>
    </w:p>
    <w:p w:rsidR="00A11F7E" w:rsidRPr="00456DEB" w:rsidRDefault="00A11F7E" w:rsidP="00A11F7E">
      <w:pPr>
        <w:jc w:val="both"/>
        <w:rPr>
          <w:sz w:val="28"/>
          <w:szCs w:val="28"/>
        </w:rPr>
      </w:pPr>
      <w:r w:rsidRPr="00456DEB">
        <w:rPr>
          <w:sz w:val="28"/>
          <w:szCs w:val="28"/>
        </w:rPr>
        <w:t>Площадь муниципальног</w:t>
      </w:r>
      <w:r>
        <w:rPr>
          <w:sz w:val="28"/>
          <w:szCs w:val="28"/>
        </w:rPr>
        <w:t xml:space="preserve">о образования составляет </w:t>
      </w:r>
      <w:r w:rsidR="006B37B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37BA">
        <w:rPr>
          <w:sz w:val="28"/>
          <w:szCs w:val="28"/>
        </w:rPr>
        <w:t>9 721</w:t>
      </w:r>
      <w:r w:rsidRPr="00456DEB">
        <w:rPr>
          <w:sz w:val="28"/>
          <w:szCs w:val="28"/>
        </w:rPr>
        <w:t xml:space="preserve"> га</w:t>
      </w:r>
      <w:r w:rsidR="006B37BA">
        <w:rPr>
          <w:sz w:val="28"/>
          <w:szCs w:val="28"/>
        </w:rPr>
        <w:t>.</w:t>
      </w:r>
    </w:p>
    <w:p w:rsidR="00A11F7E" w:rsidRPr="00456DEB" w:rsidRDefault="00A11F7E" w:rsidP="00A11F7E">
      <w:pPr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</w:t>
      </w:r>
      <w:r w:rsidR="006B37BA">
        <w:rPr>
          <w:sz w:val="28"/>
          <w:szCs w:val="28"/>
        </w:rPr>
        <w:t>4</w:t>
      </w:r>
      <w:r w:rsidRPr="00456DEB">
        <w:rPr>
          <w:sz w:val="28"/>
          <w:szCs w:val="28"/>
        </w:rPr>
        <w:t xml:space="preserve"> года чис</w:t>
      </w:r>
      <w:r>
        <w:rPr>
          <w:sz w:val="28"/>
          <w:szCs w:val="28"/>
        </w:rPr>
        <w:t>ленность поселения составила 1</w:t>
      </w:r>
      <w:r w:rsidR="006B37BA">
        <w:rPr>
          <w:sz w:val="28"/>
          <w:szCs w:val="28"/>
        </w:rPr>
        <w:t xml:space="preserve"> </w:t>
      </w:r>
      <w:r w:rsidR="00F2788E">
        <w:rPr>
          <w:sz w:val="28"/>
          <w:szCs w:val="28"/>
        </w:rPr>
        <w:t>648</w:t>
      </w:r>
      <w:r w:rsidRPr="00456DEB">
        <w:rPr>
          <w:sz w:val="28"/>
          <w:szCs w:val="28"/>
        </w:rPr>
        <w:t xml:space="preserve"> человек</w:t>
      </w:r>
      <w:r w:rsidR="00F2788E">
        <w:rPr>
          <w:sz w:val="28"/>
          <w:szCs w:val="28"/>
        </w:rPr>
        <w:t>.</w:t>
      </w:r>
    </w:p>
    <w:p w:rsidR="00A11F7E" w:rsidRDefault="00A11F7E" w:rsidP="00A11F7E">
      <w:pPr>
        <w:ind w:firstLine="709"/>
        <w:jc w:val="both"/>
        <w:rPr>
          <w:sz w:val="28"/>
          <w:szCs w:val="28"/>
        </w:rPr>
      </w:pPr>
      <w:r w:rsidRPr="00456DEB">
        <w:rPr>
          <w:sz w:val="28"/>
          <w:szCs w:val="28"/>
        </w:rPr>
        <w:t>Основными потре</w:t>
      </w:r>
      <w:r>
        <w:rPr>
          <w:sz w:val="28"/>
          <w:szCs w:val="28"/>
        </w:rPr>
        <w:t>бителями тепловой энергии на территории населенн</w:t>
      </w:r>
      <w:r w:rsidR="00F2788E">
        <w:rPr>
          <w:sz w:val="28"/>
          <w:szCs w:val="28"/>
        </w:rPr>
        <w:t>ого</w:t>
      </w:r>
      <w:r>
        <w:rPr>
          <w:sz w:val="28"/>
          <w:szCs w:val="28"/>
        </w:rPr>
        <w:t xml:space="preserve"> пункт</w:t>
      </w:r>
      <w:r w:rsidR="00F2788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56DEB">
        <w:rPr>
          <w:sz w:val="28"/>
          <w:szCs w:val="28"/>
        </w:rPr>
        <w:t xml:space="preserve">являются бюджетные потребители - </w:t>
      </w:r>
      <w:r>
        <w:rPr>
          <w:sz w:val="28"/>
          <w:szCs w:val="28"/>
        </w:rPr>
        <w:t>(культура, общее и дошкольное образование).</w:t>
      </w:r>
    </w:p>
    <w:p w:rsidR="00A11F7E" w:rsidRDefault="00A11F7E" w:rsidP="00A11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с. </w:t>
      </w:r>
      <w:r w:rsidR="00030542">
        <w:rPr>
          <w:sz w:val="28"/>
          <w:szCs w:val="28"/>
        </w:rPr>
        <w:t>Черноречье</w:t>
      </w:r>
      <w:r>
        <w:rPr>
          <w:sz w:val="28"/>
          <w:szCs w:val="28"/>
        </w:rPr>
        <w:t xml:space="preserve"> действуют:</w:t>
      </w:r>
    </w:p>
    <w:p w:rsidR="00A11F7E" w:rsidRDefault="00A11F7E" w:rsidP="00A11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администрации – ул. </w:t>
      </w:r>
      <w:r w:rsidR="004F24CB">
        <w:rPr>
          <w:sz w:val="28"/>
          <w:szCs w:val="28"/>
        </w:rPr>
        <w:t>Степная</w:t>
      </w:r>
      <w:r>
        <w:rPr>
          <w:sz w:val="28"/>
          <w:szCs w:val="28"/>
        </w:rPr>
        <w:t xml:space="preserve">, </w:t>
      </w:r>
      <w:r w:rsidR="004F24CB">
        <w:rPr>
          <w:sz w:val="28"/>
          <w:szCs w:val="28"/>
        </w:rPr>
        <w:t>32</w:t>
      </w:r>
      <w:r>
        <w:rPr>
          <w:sz w:val="28"/>
          <w:szCs w:val="28"/>
        </w:rPr>
        <w:t xml:space="preserve"> (включает в себя: помещения для размещения сотрудников администрации, помещение для расположения сотрудников </w:t>
      </w:r>
      <w:r w:rsidR="004F24CB">
        <w:rPr>
          <w:sz w:val="28"/>
          <w:szCs w:val="28"/>
        </w:rPr>
        <w:t>МБУ «Вдохновенние»</w:t>
      </w:r>
      <w:r>
        <w:rPr>
          <w:sz w:val="28"/>
          <w:szCs w:val="28"/>
        </w:rPr>
        <w:t>, помещения для размещения сотрудников М</w:t>
      </w:r>
      <w:r w:rsidR="00030542">
        <w:rPr>
          <w:sz w:val="28"/>
          <w:szCs w:val="28"/>
        </w:rPr>
        <w:t>У</w:t>
      </w:r>
      <w:r>
        <w:rPr>
          <w:sz w:val="28"/>
          <w:szCs w:val="28"/>
        </w:rPr>
        <w:t>П «</w:t>
      </w:r>
      <w:r w:rsidR="004F24CB">
        <w:rPr>
          <w:sz w:val="28"/>
          <w:szCs w:val="28"/>
        </w:rPr>
        <w:t>Черноречьестройматериалы</w:t>
      </w:r>
      <w:r>
        <w:rPr>
          <w:sz w:val="28"/>
          <w:szCs w:val="28"/>
        </w:rPr>
        <w:t>»</w:t>
      </w:r>
      <w:r w:rsidR="00F2788E">
        <w:rPr>
          <w:sz w:val="28"/>
          <w:szCs w:val="28"/>
        </w:rPr>
        <w:t>, помещение для размещения сотрудников МБУ «ХЭС Надежда», помещение для сотрудников Поста России, помещение для сотрудников Аптеки, помещение для размещения сотрудников библиотеки</w:t>
      </w:r>
      <w:r>
        <w:rPr>
          <w:sz w:val="28"/>
          <w:szCs w:val="28"/>
        </w:rPr>
        <w:t>);</w:t>
      </w:r>
    </w:p>
    <w:p w:rsidR="00A11F7E" w:rsidRDefault="00A11F7E" w:rsidP="00A11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788E">
        <w:rPr>
          <w:sz w:val="28"/>
          <w:szCs w:val="28"/>
        </w:rPr>
        <w:t xml:space="preserve">здание </w:t>
      </w:r>
      <w:r w:rsidR="00030542">
        <w:rPr>
          <w:sz w:val="28"/>
          <w:szCs w:val="28"/>
        </w:rPr>
        <w:t>МБОУ «Школа имени Гонышева А.И.</w:t>
      </w:r>
      <w:r w:rsidR="00697B94">
        <w:rPr>
          <w:sz w:val="28"/>
          <w:szCs w:val="28"/>
        </w:rPr>
        <w:t>»</w:t>
      </w:r>
      <w:r>
        <w:rPr>
          <w:sz w:val="28"/>
          <w:szCs w:val="28"/>
        </w:rPr>
        <w:t xml:space="preserve"> – ул. </w:t>
      </w:r>
      <w:r w:rsidR="00030542">
        <w:rPr>
          <w:sz w:val="28"/>
          <w:szCs w:val="28"/>
        </w:rPr>
        <w:t>Гонышева</w:t>
      </w:r>
      <w:r>
        <w:rPr>
          <w:sz w:val="28"/>
          <w:szCs w:val="28"/>
        </w:rPr>
        <w:t xml:space="preserve">, </w:t>
      </w:r>
      <w:r w:rsidR="00030542">
        <w:rPr>
          <w:sz w:val="28"/>
          <w:szCs w:val="28"/>
        </w:rPr>
        <w:t>д. 35;</w:t>
      </w:r>
    </w:p>
    <w:p w:rsidR="00A11F7E" w:rsidRDefault="00A11F7E" w:rsidP="00A11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788E">
        <w:rPr>
          <w:sz w:val="28"/>
          <w:szCs w:val="28"/>
        </w:rPr>
        <w:t xml:space="preserve">здание </w:t>
      </w:r>
      <w:r w:rsidR="00697B94">
        <w:rPr>
          <w:sz w:val="28"/>
          <w:szCs w:val="28"/>
        </w:rPr>
        <w:t>Дошкольная ступень</w:t>
      </w:r>
      <w:r w:rsidR="00030542">
        <w:rPr>
          <w:sz w:val="28"/>
          <w:szCs w:val="28"/>
        </w:rPr>
        <w:t xml:space="preserve"> </w:t>
      </w:r>
      <w:r w:rsidR="00697B94">
        <w:rPr>
          <w:sz w:val="28"/>
          <w:szCs w:val="28"/>
        </w:rPr>
        <w:t>МБОУ «Школа имени Гонышева А.И» – ул. Кооперативная, д. 31.</w:t>
      </w:r>
    </w:p>
    <w:p w:rsidR="00697B94" w:rsidRDefault="00697B94" w:rsidP="00A11F7E">
      <w:pPr>
        <w:jc w:val="both"/>
        <w:rPr>
          <w:sz w:val="28"/>
          <w:szCs w:val="28"/>
        </w:rPr>
      </w:pPr>
      <w:r>
        <w:rPr>
          <w:sz w:val="28"/>
          <w:szCs w:val="28"/>
        </w:rPr>
        <w:t>- здание «Юниор» - ул. Гонышева, д. 35 А</w:t>
      </w:r>
    </w:p>
    <w:p w:rsidR="00A11F7E" w:rsidRDefault="00A11F7E" w:rsidP="00A11F7E">
      <w:pPr>
        <w:ind w:firstLine="709"/>
        <w:jc w:val="both"/>
        <w:rPr>
          <w:sz w:val="28"/>
          <w:szCs w:val="28"/>
        </w:rPr>
      </w:pPr>
      <w:r w:rsidRPr="00456DEB">
        <w:rPr>
          <w:sz w:val="28"/>
          <w:szCs w:val="28"/>
        </w:rPr>
        <w:t>Топливно – энергетический баланс разрабатывается</w:t>
      </w:r>
      <w:r>
        <w:rPr>
          <w:sz w:val="28"/>
          <w:szCs w:val="28"/>
        </w:rPr>
        <w:t xml:space="preserve"> сроком на </w:t>
      </w:r>
      <w:r w:rsidR="00697B94">
        <w:rPr>
          <w:sz w:val="28"/>
          <w:szCs w:val="28"/>
        </w:rPr>
        <w:t>пять лет.</w:t>
      </w:r>
    </w:p>
    <w:p w:rsidR="00A11F7E" w:rsidRPr="00456DEB" w:rsidRDefault="00A11F7E" w:rsidP="00A11F7E">
      <w:pPr>
        <w:ind w:firstLine="709"/>
        <w:jc w:val="both"/>
        <w:rPr>
          <w:sz w:val="28"/>
          <w:szCs w:val="28"/>
        </w:rPr>
      </w:pPr>
      <w:r w:rsidRPr="00456DEB">
        <w:rPr>
          <w:sz w:val="28"/>
          <w:szCs w:val="28"/>
        </w:rPr>
        <w:t>Актуализируется по мере реализации локальных задач, программ,</w:t>
      </w:r>
      <w:r>
        <w:rPr>
          <w:sz w:val="28"/>
          <w:szCs w:val="28"/>
        </w:rPr>
        <w:t xml:space="preserve"> </w:t>
      </w:r>
      <w:r w:rsidRPr="00456DEB">
        <w:rPr>
          <w:sz w:val="28"/>
          <w:szCs w:val="28"/>
        </w:rPr>
        <w:t>изменения размеров и источник</w:t>
      </w:r>
      <w:r>
        <w:rPr>
          <w:sz w:val="28"/>
          <w:szCs w:val="28"/>
        </w:rPr>
        <w:t>ов финансирования, увеличения объектов теплоснабжения.</w:t>
      </w:r>
    </w:p>
    <w:p w:rsidR="00A11F7E" w:rsidRPr="00456DEB" w:rsidRDefault="00A11F7E" w:rsidP="00A11F7E">
      <w:pPr>
        <w:ind w:firstLine="709"/>
        <w:jc w:val="both"/>
        <w:rPr>
          <w:sz w:val="28"/>
          <w:szCs w:val="28"/>
        </w:rPr>
      </w:pPr>
      <w:r w:rsidRPr="00456DEB">
        <w:rPr>
          <w:sz w:val="28"/>
          <w:szCs w:val="28"/>
        </w:rPr>
        <w:t>В топливно-эне</w:t>
      </w:r>
      <w:r>
        <w:rPr>
          <w:sz w:val="28"/>
          <w:szCs w:val="28"/>
        </w:rPr>
        <w:t xml:space="preserve">ргетическом балансе МО </w:t>
      </w:r>
      <w:r w:rsidR="00030542">
        <w:rPr>
          <w:sz w:val="28"/>
          <w:szCs w:val="28"/>
        </w:rPr>
        <w:t xml:space="preserve">Чернореченский </w:t>
      </w:r>
      <w:r w:rsidRPr="00456DEB">
        <w:rPr>
          <w:sz w:val="28"/>
          <w:szCs w:val="28"/>
        </w:rPr>
        <w:t>сельсове</w:t>
      </w:r>
      <w:r>
        <w:rPr>
          <w:sz w:val="28"/>
          <w:szCs w:val="28"/>
        </w:rPr>
        <w:t>т</w:t>
      </w:r>
      <w:r w:rsidRPr="00456DEB">
        <w:rPr>
          <w:sz w:val="28"/>
          <w:szCs w:val="28"/>
        </w:rPr>
        <w:t xml:space="preserve"> присутствует</w:t>
      </w:r>
      <w:r>
        <w:rPr>
          <w:sz w:val="28"/>
          <w:szCs w:val="28"/>
        </w:rPr>
        <w:t xml:space="preserve"> тепловая энергия.</w:t>
      </w:r>
    </w:p>
    <w:p w:rsidR="00A11F7E" w:rsidRPr="00456DEB" w:rsidRDefault="00A11F7E" w:rsidP="00A11F7E">
      <w:pPr>
        <w:ind w:firstLine="709"/>
        <w:jc w:val="both"/>
        <w:rPr>
          <w:sz w:val="28"/>
          <w:szCs w:val="28"/>
        </w:rPr>
      </w:pPr>
      <w:r w:rsidRPr="00456DEB">
        <w:rPr>
          <w:sz w:val="28"/>
          <w:szCs w:val="28"/>
        </w:rPr>
        <w:t>На производство тепловой</w:t>
      </w:r>
      <w:r>
        <w:rPr>
          <w:sz w:val="28"/>
          <w:szCs w:val="28"/>
        </w:rPr>
        <w:t xml:space="preserve"> энергии</w:t>
      </w:r>
      <w:r w:rsidRPr="00456DEB">
        <w:rPr>
          <w:sz w:val="28"/>
          <w:szCs w:val="28"/>
        </w:rPr>
        <w:t xml:space="preserve"> используется</w:t>
      </w:r>
      <w:r>
        <w:rPr>
          <w:sz w:val="28"/>
          <w:szCs w:val="28"/>
        </w:rPr>
        <w:t xml:space="preserve"> </w:t>
      </w:r>
      <w:r w:rsidRPr="00456DEB">
        <w:rPr>
          <w:sz w:val="28"/>
          <w:szCs w:val="28"/>
        </w:rPr>
        <w:t>природный газ, который испо</w:t>
      </w:r>
      <w:r>
        <w:rPr>
          <w:sz w:val="28"/>
          <w:szCs w:val="28"/>
        </w:rPr>
        <w:t>льзуется для отопления выше перечисленных объектов.</w:t>
      </w:r>
    </w:p>
    <w:p w:rsidR="00A11F7E" w:rsidRDefault="00A11F7E" w:rsidP="00A11F7E">
      <w:pPr>
        <w:jc w:val="both"/>
        <w:rPr>
          <w:sz w:val="28"/>
          <w:szCs w:val="28"/>
        </w:rPr>
      </w:pPr>
    </w:p>
    <w:p w:rsidR="00697B94" w:rsidRDefault="00697B94" w:rsidP="00A11F7E">
      <w:pPr>
        <w:jc w:val="both"/>
        <w:rPr>
          <w:sz w:val="28"/>
          <w:szCs w:val="28"/>
        </w:rPr>
      </w:pPr>
    </w:p>
    <w:p w:rsidR="00A11F7E" w:rsidRDefault="00A11F7E" w:rsidP="00A11F7E">
      <w:pPr>
        <w:jc w:val="both"/>
        <w:rPr>
          <w:sz w:val="28"/>
          <w:szCs w:val="28"/>
        </w:rPr>
      </w:pPr>
    </w:p>
    <w:p w:rsidR="006214D6" w:rsidRDefault="006214D6" w:rsidP="00A11F7E">
      <w:pPr>
        <w:jc w:val="both"/>
        <w:rPr>
          <w:sz w:val="28"/>
          <w:szCs w:val="28"/>
        </w:rPr>
      </w:pPr>
    </w:p>
    <w:tbl>
      <w:tblPr>
        <w:tblW w:w="4820" w:type="dxa"/>
        <w:tblInd w:w="5211" w:type="dxa"/>
        <w:tblLook w:val="04A0"/>
      </w:tblPr>
      <w:tblGrid>
        <w:gridCol w:w="4820"/>
      </w:tblGrid>
      <w:tr w:rsidR="00A11F7E" w:rsidRPr="00044163" w:rsidTr="006214D6">
        <w:tc>
          <w:tcPr>
            <w:tcW w:w="4820" w:type="dxa"/>
            <w:shd w:val="clear" w:color="auto" w:fill="auto"/>
          </w:tcPr>
          <w:p w:rsidR="00F2788E" w:rsidRDefault="00A11F7E" w:rsidP="005F2EA6">
            <w:pPr>
              <w:jc w:val="right"/>
              <w:rPr>
                <w:sz w:val="28"/>
                <w:szCs w:val="28"/>
              </w:rPr>
            </w:pPr>
            <w:r w:rsidRPr="00044163">
              <w:rPr>
                <w:sz w:val="28"/>
                <w:szCs w:val="28"/>
              </w:rPr>
              <w:t>Приложение №</w:t>
            </w:r>
            <w:r w:rsidR="001939E9">
              <w:rPr>
                <w:sz w:val="28"/>
                <w:szCs w:val="28"/>
              </w:rPr>
              <w:t xml:space="preserve"> </w:t>
            </w:r>
            <w:r w:rsidRPr="00044163">
              <w:rPr>
                <w:sz w:val="28"/>
                <w:szCs w:val="28"/>
              </w:rPr>
              <w:t>2</w:t>
            </w:r>
          </w:p>
          <w:p w:rsidR="00F2788E" w:rsidRDefault="00A11F7E" w:rsidP="005F2EA6">
            <w:pPr>
              <w:jc w:val="right"/>
              <w:rPr>
                <w:sz w:val="28"/>
                <w:szCs w:val="28"/>
              </w:rPr>
            </w:pPr>
            <w:r w:rsidRPr="00044163">
              <w:rPr>
                <w:sz w:val="28"/>
                <w:szCs w:val="28"/>
              </w:rPr>
              <w:t>к постановлению администрации</w:t>
            </w:r>
          </w:p>
          <w:p w:rsidR="00A11F7E" w:rsidRPr="00044163" w:rsidRDefault="00F2788E" w:rsidP="005F2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F2788E" w:rsidRDefault="001939E9" w:rsidP="005F2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Чернореченский </w:t>
            </w:r>
            <w:r w:rsidR="00A11F7E" w:rsidRPr="00044163">
              <w:rPr>
                <w:sz w:val="28"/>
                <w:szCs w:val="28"/>
              </w:rPr>
              <w:t>сельсовет</w:t>
            </w:r>
          </w:p>
          <w:p w:rsidR="00A11F7E" w:rsidRPr="00044163" w:rsidRDefault="00A11F7E" w:rsidP="005F2EA6">
            <w:pPr>
              <w:jc w:val="right"/>
              <w:rPr>
                <w:sz w:val="28"/>
                <w:szCs w:val="28"/>
              </w:rPr>
            </w:pPr>
            <w:r w:rsidRPr="00044163">
              <w:rPr>
                <w:sz w:val="28"/>
                <w:szCs w:val="28"/>
              </w:rPr>
              <w:t xml:space="preserve">Оренбургского района </w:t>
            </w:r>
          </w:p>
          <w:p w:rsidR="00A11F7E" w:rsidRPr="00044163" w:rsidRDefault="00A11F7E" w:rsidP="005F2EA6">
            <w:pPr>
              <w:jc w:val="right"/>
              <w:rPr>
                <w:sz w:val="28"/>
                <w:szCs w:val="28"/>
              </w:rPr>
            </w:pPr>
            <w:r w:rsidRPr="00044163">
              <w:rPr>
                <w:sz w:val="28"/>
                <w:szCs w:val="28"/>
              </w:rPr>
              <w:t xml:space="preserve">Оренбургской области </w:t>
            </w:r>
          </w:p>
          <w:p w:rsidR="00A11F7E" w:rsidRPr="00044163" w:rsidRDefault="006214D6" w:rsidP="006214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939E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__________</w:t>
            </w:r>
            <w:r w:rsidR="00A11F7E" w:rsidRPr="00044163">
              <w:rPr>
                <w:sz w:val="28"/>
                <w:szCs w:val="28"/>
              </w:rPr>
              <w:t xml:space="preserve"> №</w:t>
            </w:r>
            <w:r w:rsidR="001939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</w:t>
            </w:r>
            <w:r w:rsidR="001939E9">
              <w:rPr>
                <w:sz w:val="28"/>
                <w:szCs w:val="28"/>
              </w:rPr>
              <w:t xml:space="preserve"> </w:t>
            </w:r>
            <w:r w:rsidR="00A11F7E" w:rsidRPr="00044163">
              <w:rPr>
                <w:sz w:val="28"/>
                <w:szCs w:val="28"/>
              </w:rPr>
              <w:t>-</w:t>
            </w:r>
            <w:r w:rsidR="00F2788E">
              <w:rPr>
                <w:sz w:val="28"/>
                <w:szCs w:val="28"/>
              </w:rPr>
              <w:t xml:space="preserve"> </w:t>
            </w:r>
            <w:r w:rsidR="00A11F7E" w:rsidRPr="00044163">
              <w:rPr>
                <w:sz w:val="28"/>
                <w:szCs w:val="28"/>
              </w:rPr>
              <w:t>п</w:t>
            </w:r>
          </w:p>
        </w:tc>
      </w:tr>
    </w:tbl>
    <w:p w:rsidR="00A11F7E" w:rsidRDefault="00A11F7E" w:rsidP="00A11F7E">
      <w:pPr>
        <w:rPr>
          <w:sz w:val="28"/>
          <w:szCs w:val="28"/>
        </w:rPr>
      </w:pPr>
    </w:p>
    <w:p w:rsidR="00697B94" w:rsidRDefault="00697B94" w:rsidP="00A11F7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</w:p>
    <w:p w:rsidR="00A11F7E" w:rsidRPr="00C0121B" w:rsidRDefault="00A11F7E" w:rsidP="00A11F7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C0121B">
        <w:rPr>
          <w:rFonts w:ascii="Times New Roman" w:hAnsi="Times New Roman"/>
          <w:b w:val="0"/>
          <w:sz w:val="28"/>
          <w:szCs w:val="28"/>
        </w:rPr>
        <w:t>Топливно-энергетический баланс муниципального образования</w:t>
      </w:r>
    </w:p>
    <w:p w:rsidR="00A11F7E" w:rsidRDefault="00A11F7E" w:rsidP="00A11F7E">
      <w:pPr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1134"/>
        <w:gridCol w:w="1984"/>
        <w:gridCol w:w="1701"/>
        <w:gridCol w:w="1843"/>
      </w:tblGrid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6214D6" w:rsidP="005F2EA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Строки топливно – энергетического баланса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6214D6" w:rsidP="005F2EA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001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  <w:bookmarkEnd w:id="0"/>
          </w:p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энергетических</w:t>
            </w:r>
          </w:p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  <w:r w:rsidR="00A11F7E" w:rsidRPr="00193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22824</w:t>
            </w:r>
          </w:p>
        </w:tc>
      </w:tr>
      <w:tr w:rsidR="00030542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1939E9" w:rsidRDefault="00030542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2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Ввоз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542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22824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003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004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Изменение запасов</w:t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030542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1939E9" w:rsidRDefault="00030542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005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Потребление первичной энергии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542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22824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006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Статистическое расхождение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7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электрической энергии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008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Производство тепловой энергии</w:t>
            </w:r>
            <w:bookmarkEnd w:id="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030542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0081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Теплоэлектростанции</w:t>
            </w:r>
            <w:bookmarkEnd w:id="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030542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1939E9" w:rsidRDefault="00030542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0082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Котельные</w:t>
            </w:r>
            <w:bookmarkEnd w:id="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542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22824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10083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Электрокотельные</w:t>
            </w:r>
            <w:bookmarkEnd w:id="10"/>
          </w:p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и теплоутилизационные</w:t>
            </w:r>
          </w:p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0009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  <w:bookmarkEnd w:id="11"/>
          </w:p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энергетических</w:t>
            </w:r>
          </w:p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0091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Переработка нефти</w:t>
            </w:r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0092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Переработка газа</w:t>
            </w:r>
            <w:bookmarkEnd w:id="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0093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Обогащение угля</w:t>
            </w:r>
            <w:bookmarkEnd w:id="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0010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Собственные нужды</w:t>
            </w:r>
            <w:bookmarkEnd w:id="1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0011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Потери при передаче</w:t>
            </w:r>
            <w:bookmarkEnd w:id="1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030542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1939E9" w:rsidRDefault="00030542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0012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Конечное потребление</w:t>
            </w:r>
            <w:bookmarkEnd w:id="17"/>
          </w:p>
          <w:p w:rsidR="00030542" w:rsidRPr="001939E9" w:rsidRDefault="00030542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энергетических</w:t>
            </w:r>
          </w:p>
          <w:p w:rsidR="00030542" w:rsidRPr="001939E9" w:rsidRDefault="00030542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542" w:rsidRPr="001939E9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22824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0013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Сельское хозяйство, рыболовство и рыбоводство</w:t>
            </w:r>
            <w:bookmarkEnd w:id="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10014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bookmarkEnd w:id="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Прочая</w:t>
            </w:r>
          </w:p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10015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bookmarkEnd w:id="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10016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  <w:bookmarkEnd w:id="2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Прочий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10017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Сфера услуг</w:t>
            </w:r>
            <w:bookmarkEnd w:id="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10018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bookmarkEnd w:id="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  <w:tr w:rsidR="00A11F7E" w:rsidRPr="001939E9" w:rsidTr="006214D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10019"/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Использование ТЭР в качестве сырья и на нетопливные нужды</w:t>
            </w:r>
            <w:bookmarkEnd w:id="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9E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1939E9" w:rsidRDefault="00A11F7E" w:rsidP="005F2EA6">
            <w:pPr>
              <w:jc w:val="center"/>
              <w:rPr>
                <w:sz w:val="28"/>
                <w:szCs w:val="28"/>
              </w:rPr>
            </w:pPr>
            <w:r w:rsidRPr="001939E9">
              <w:rPr>
                <w:sz w:val="28"/>
                <w:szCs w:val="28"/>
              </w:rPr>
              <w:t>0</w:t>
            </w:r>
          </w:p>
        </w:tc>
      </w:tr>
    </w:tbl>
    <w:p w:rsidR="00A11F7E" w:rsidRDefault="00A11F7E" w:rsidP="00A11F7E">
      <w:pPr>
        <w:jc w:val="both"/>
        <w:rPr>
          <w:sz w:val="28"/>
          <w:szCs w:val="28"/>
        </w:rPr>
      </w:pPr>
    </w:p>
    <w:p w:rsidR="00A11F7E" w:rsidRDefault="00A11F7E" w:rsidP="00A11F7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A4182">
        <w:rPr>
          <w:rFonts w:ascii="Times New Roman" w:hAnsi="Times New Roman"/>
          <w:b w:val="0"/>
          <w:sz w:val="28"/>
          <w:szCs w:val="28"/>
        </w:rPr>
        <w:t xml:space="preserve">Однопродуктовый топливно-энергетический баланс муниципального </w:t>
      </w:r>
    </w:p>
    <w:p w:rsidR="00A11F7E" w:rsidRPr="008A4182" w:rsidRDefault="00A11F7E" w:rsidP="00A11F7E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A4182">
        <w:rPr>
          <w:rFonts w:ascii="Times New Roman" w:hAnsi="Times New Roman"/>
          <w:b w:val="0"/>
          <w:sz w:val="28"/>
          <w:szCs w:val="28"/>
        </w:rPr>
        <w:t>образования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1275"/>
        <w:gridCol w:w="1843"/>
        <w:gridCol w:w="3119"/>
      </w:tblGrid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Прогнозный год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Строки топливно-энергетического баланса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Номер строк 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Вид ТЭР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Вид ТЭР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</w:p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энергетических</w:t>
            </w:r>
          </w:p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030542" w:rsidP="00030542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</w:t>
            </w:r>
          </w:p>
        </w:tc>
      </w:tr>
      <w:tr w:rsidR="00030542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A11F7E" w:rsidRDefault="00030542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Ввоз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A11F7E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A11F7E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542" w:rsidRPr="00A11F7E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Изменение запасов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Потребление первичной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Статистическое расхождение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Производство электрической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030542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A11F7E" w:rsidRDefault="00030542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Производство тепловой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A11F7E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42" w:rsidRPr="00A11F7E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542" w:rsidRPr="00A11F7E" w:rsidRDefault="00030542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Теплоэлектростанции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Электрокотельные и</w:t>
            </w:r>
          </w:p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теплоутилизационные</w:t>
            </w:r>
          </w:p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установки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энергетических</w:t>
            </w:r>
          </w:p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Переработка нефти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Переработка газа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Обогащение угля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Собственные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Потери при передаче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Конечное потребление</w:t>
            </w:r>
          </w:p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энергетических</w:t>
            </w:r>
          </w:p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Сельское хозяйство, рыболовство и рыбоводство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Прочая</w:t>
            </w:r>
          </w:p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Трубопроводный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Автомобильный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Прочий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Сфера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  <w:tr w:rsidR="00A11F7E" w:rsidRPr="00A11F7E" w:rsidTr="0003054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Использование ТЭР в качестве сырья и на нетопливные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F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1F7E" w:rsidRPr="00A11F7E" w:rsidRDefault="00A11F7E" w:rsidP="005F2EA6">
            <w:pPr>
              <w:jc w:val="center"/>
              <w:rPr>
                <w:sz w:val="28"/>
                <w:szCs w:val="28"/>
              </w:rPr>
            </w:pPr>
            <w:r w:rsidRPr="00A11F7E">
              <w:rPr>
                <w:sz w:val="28"/>
                <w:szCs w:val="28"/>
              </w:rPr>
              <w:t>0</w:t>
            </w:r>
          </w:p>
        </w:tc>
      </w:tr>
    </w:tbl>
    <w:p w:rsidR="00376A01" w:rsidRDefault="00376A01">
      <w:pPr>
        <w:jc w:val="both"/>
      </w:pPr>
    </w:p>
    <w:sectPr w:rsidR="00376A01" w:rsidSect="004F24CB">
      <w:headerReference w:type="default" r:id="rId9"/>
      <w:pgSz w:w="11906" w:h="16838"/>
      <w:pgMar w:top="851" w:right="993" w:bottom="1276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37" w:rsidRDefault="00140E37">
      <w:r>
        <w:separator/>
      </w:r>
    </w:p>
  </w:endnote>
  <w:endnote w:type="continuationSeparator" w:id="1">
    <w:p w:rsidR="00140E37" w:rsidRDefault="00140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37" w:rsidRDefault="00140E37">
      <w:r>
        <w:separator/>
      </w:r>
    </w:p>
  </w:footnote>
  <w:footnote w:type="continuationSeparator" w:id="1">
    <w:p w:rsidR="00140E37" w:rsidRDefault="00140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01" w:rsidRDefault="00703540">
    <w:pPr>
      <w:pStyle w:val="Header"/>
      <w:jc w:val="center"/>
    </w:pPr>
    <w:r>
      <w:fldChar w:fldCharType="begin"/>
    </w:r>
    <w:r w:rsidR="006A5620">
      <w:instrText xml:space="preserve"> PAGE   \* MERGEFORMAT </w:instrText>
    </w:r>
    <w:r>
      <w:fldChar w:fldCharType="separate"/>
    </w:r>
    <w:r w:rsidR="00245951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D0757"/>
    <w:multiLevelType w:val="hybridMultilevel"/>
    <w:tmpl w:val="8F540792"/>
    <w:lvl w:ilvl="0" w:tplc="C9B0FF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CB292C2" w:tentative="1">
      <w:start w:val="1"/>
      <w:numFmt w:val="lowerLetter"/>
      <w:lvlText w:val="%2."/>
      <w:lvlJc w:val="left"/>
      <w:pPr>
        <w:ind w:left="1620" w:hanging="360"/>
      </w:pPr>
    </w:lvl>
    <w:lvl w:ilvl="2" w:tplc="B73E3BA0" w:tentative="1">
      <w:start w:val="1"/>
      <w:numFmt w:val="lowerRoman"/>
      <w:lvlText w:val="%3."/>
      <w:lvlJc w:val="right"/>
      <w:pPr>
        <w:ind w:left="2340" w:hanging="180"/>
      </w:pPr>
    </w:lvl>
    <w:lvl w:ilvl="3" w:tplc="E050E354" w:tentative="1">
      <w:start w:val="1"/>
      <w:numFmt w:val="decimal"/>
      <w:lvlText w:val="%4."/>
      <w:lvlJc w:val="left"/>
      <w:pPr>
        <w:ind w:left="3060" w:hanging="360"/>
      </w:pPr>
    </w:lvl>
    <w:lvl w:ilvl="4" w:tplc="B05C2772" w:tentative="1">
      <w:start w:val="1"/>
      <w:numFmt w:val="lowerLetter"/>
      <w:lvlText w:val="%5."/>
      <w:lvlJc w:val="left"/>
      <w:pPr>
        <w:ind w:left="3780" w:hanging="360"/>
      </w:pPr>
    </w:lvl>
    <w:lvl w:ilvl="5" w:tplc="AE3C9E70" w:tentative="1">
      <w:start w:val="1"/>
      <w:numFmt w:val="lowerRoman"/>
      <w:lvlText w:val="%6."/>
      <w:lvlJc w:val="right"/>
      <w:pPr>
        <w:ind w:left="4500" w:hanging="180"/>
      </w:pPr>
    </w:lvl>
    <w:lvl w:ilvl="6" w:tplc="C53E54B8" w:tentative="1">
      <w:start w:val="1"/>
      <w:numFmt w:val="decimal"/>
      <w:lvlText w:val="%7."/>
      <w:lvlJc w:val="left"/>
      <w:pPr>
        <w:ind w:left="5220" w:hanging="360"/>
      </w:pPr>
    </w:lvl>
    <w:lvl w:ilvl="7" w:tplc="670EEE2C" w:tentative="1">
      <w:start w:val="1"/>
      <w:numFmt w:val="lowerLetter"/>
      <w:lvlText w:val="%8."/>
      <w:lvlJc w:val="left"/>
      <w:pPr>
        <w:ind w:left="5940" w:hanging="360"/>
      </w:pPr>
    </w:lvl>
    <w:lvl w:ilvl="8" w:tplc="A734EDF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07114C"/>
    <w:multiLevelType w:val="hybridMultilevel"/>
    <w:tmpl w:val="0E16A1DE"/>
    <w:lvl w:ilvl="0" w:tplc="8214B69C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442286"/>
    <w:multiLevelType w:val="hybridMultilevel"/>
    <w:tmpl w:val="AD38ECA2"/>
    <w:lvl w:ilvl="0" w:tplc="9C862F0E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1B3"/>
    <w:rsid w:val="00030542"/>
    <w:rsid w:val="00106C6B"/>
    <w:rsid w:val="00140E37"/>
    <w:rsid w:val="00177873"/>
    <w:rsid w:val="001939E9"/>
    <w:rsid w:val="00245951"/>
    <w:rsid w:val="00301611"/>
    <w:rsid w:val="00364F7D"/>
    <w:rsid w:val="00376A01"/>
    <w:rsid w:val="00463BD2"/>
    <w:rsid w:val="004F24CB"/>
    <w:rsid w:val="00544CBA"/>
    <w:rsid w:val="006214D6"/>
    <w:rsid w:val="006379AB"/>
    <w:rsid w:val="00664196"/>
    <w:rsid w:val="00697B94"/>
    <w:rsid w:val="006A5620"/>
    <w:rsid w:val="006B37BA"/>
    <w:rsid w:val="007001B3"/>
    <w:rsid w:val="00703540"/>
    <w:rsid w:val="00736BF6"/>
    <w:rsid w:val="0079479C"/>
    <w:rsid w:val="00A11F7E"/>
    <w:rsid w:val="00B274CB"/>
    <w:rsid w:val="00B647FA"/>
    <w:rsid w:val="00B776FB"/>
    <w:rsid w:val="00D65E89"/>
    <w:rsid w:val="00DD1BD8"/>
    <w:rsid w:val="00EF3C41"/>
    <w:rsid w:val="00F1053D"/>
    <w:rsid w:val="00F2788E"/>
    <w:rsid w:val="00F4224D"/>
    <w:rsid w:val="00FF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76A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11F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1F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sid w:val="00376A0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76A0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376A01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376A01"/>
    <w:rPr>
      <w:b/>
      <w:bCs/>
      <w:i/>
      <w:iCs/>
      <w:color w:val="4472C4" w:themeColor="accent1"/>
    </w:rPr>
  </w:style>
  <w:style w:type="paragraph" w:styleId="a3">
    <w:name w:val="List Paragraph"/>
    <w:uiPriority w:val="34"/>
    <w:qFormat/>
    <w:rsid w:val="00376A01"/>
    <w:pPr>
      <w:ind w:left="720"/>
      <w:contextualSpacing/>
    </w:pPr>
  </w:style>
  <w:style w:type="character" w:customStyle="1" w:styleId="PlainTextChar">
    <w:name w:val="Plain Text Char"/>
    <w:uiPriority w:val="99"/>
    <w:rsid w:val="00376A01"/>
    <w:rPr>
      <w:rFonts w:ascii="Courier New" w:hAnsi="Courier New" w:cs="Courier New"/>
      <w:sz w:val="21"/>
      <w:szCs w:val="21"/>
    </w:rPr>
  </w:style>
  <w:style w:type="paragraph" w:customStyle="1" w:styleId="31">
    <w:name w:val="Основной текст с отступом 31"/>
    <w:basedOn w:val="a"/>
    <w:uiPriority w:val="99"/>
    <w:rsid w:val="00376A01"/>
    <w:pPr>
      <w:ind w:left="1496" w:hanging="1496"/>
      <w:jc w:val="both"/>
    </w:pPr>
    <w:rPr>
      <w:sz w:val="28"/>
      <w:lang w:eastAsia="ar-SA"/>
    </w:rPr>
  </w:style>
  <w:style w:type="character" w:customStyle="1" w:styleId="FontStyle12">
    <w:name w:val="Font Style12"/>
    <w:uiPriority w:val="99"/>
    <w:rsid w:val="00376A01"/>
    <w:rPr>
      <w:rFonts w:ascii="Times New Roman" w:hAnsi="Times New Roman" w:cs="Times New Roman" w:hint="default"/>
      <w:sz w:val="26"/>
      <w:szCs w:val="26"/>
    </w:rPr>
  </w:style>
  <w:style w:type="paragraph" w:customStyle="1" w:styleId="Header">
    <w:name w:val="Header"/>
    <w:basedOn w:val="a"/>
    <w:link w:val="a4"/>
    <w:uiPriority w:val="99"/>
    <w:unhideWhenUsed/>
    <w:rsid w:val="00376A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376A01"/>
    <w:rPr>
      <w:rFonts w:ascii="Times New Roman" w:eastAsia="Times New Roman" w:hAnsi="Times New Roman"/>
      <w:sz w:val="24"/>
      <w:szCs w:val="24"/>
    </w:rPr>
  </w:style>
  <w:style w:type="paragraph" w:customStyle="1" w:styleId="Footer">
    <w:name w:val="Footer"/>
    <w:basedOn w:val="a"/>
    <w:link w:val="a5"/>
    <w:uiPriority w:val="99"/>
    <w:unhideWhenUsed/>
    <w:rsid w:val="00376A0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376A01"/>
    <w:rPr>
      <w:rFonts w:ascii="Times New Roman" w:eastAsia="Times New Roman" w:hAnsi="Times New Roman"/>
      <w:sz w:val="24"/>
      <w:szCs w:val="24"/>
    </w:rPr>
  </w:style>
  <w:style w:type="paragraph" w:customStyle="1" w:styleId="Bodytext">
    <w:name w:val="Body text"/>
    <w:basedOn w:val="a"/>
    <w:link w:val="a6"/>
    <w:uiPriority w:val="99"/>
    <w:rsid w:val="00376A01"/>
    <w:pPr>
      <w:widowControl w:val="0"/>
      <w:spacing w:after="120"/>
    </w:pPr>
    <w:rPr>
      <w:rFonts w:ascii="Arial" w:eastAsia="Calibri" w:hAnsi="Arial"/>
      <w:sz w:val="20"/>
      <w:szCs w:val="20"/>
      <w:lang w:eastAsia="zh-CN"/>
    </w:rPr>
  </w:style>
  <w:style w:type="character" w:customStyle="1" w:styleId="a6">
    <w:name w:val="Основной текст Знак"/>
    <w:link w:val="Bodytext"/>
    <w:uiPriority w:val="99"/>
    <w:rsid w:val="00376A01"/>
    <w:rPr>
      <w:rFonts w:ascii="Arial" w:hAnsi="Arial" w:cs="Arial"/>
      <w:lang w:eastAsia="zh-CN"/>
    </w:rPr>
  </w:style>
  <w:style w:type="character" w:customStyle="1" w:styleId="FontStyle13">
    <w:name w:val="Font Style13"/>
    <w:uiPriority w:val="99"/>
    <w:rsid w:val="00376A0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376A01"/>
    <w:pPr>
      <w:widowControl w:val="0"/>
      <w:spacing w:line="489" w:lineRule="exact"/>
      <w:ind w:firstLine="686"/>
      <w:jc w:val="both"/>
    </w:pPr>
  </w:style>
  <w:style w:type="paragraph" w:customStyle="1" w:styleId="ConsPlusCell">
    <w:name w:val="ConsPlusCell"/>
    <w:uiPriority w:val="99"/>
    <w:rsid w:val="00376A01"/>
    <w:rPr>
      <w:rFonts w:ascii="Times New Roman" w:eastAsia="Times New Roman" w:hAnsi="Times New Roman"/>
    </w:rPr>
  </w:style>
  <w:style w:type="paragraph" w:customStyle="1" w:styleId="11">
    <w:name w:val="Основной текст с отступом;Нумерованный список !!;Основной текст 1;Надин стиль"/>
    <w:uiPriority w:val="99"/>
    <w:rsid w:val="00376A01"/>
    <w:pPr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376A01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376A01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376A01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376A01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376A01"/>
    <w:pPr>
      <w:keepNext/>
      <w:keepLines/>
      <w:spacing w:before="20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376A01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376A01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376A01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376A01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 Spacing"/>
    <w:uiPriority w:val="1"/>
    <w:qFormat/>
    <w:rsid w:val="00376A01"/>
  </w:style>
  <w:style w:type="character" w:customStyle="1" w:styleId="Heading1Char">
    <w:name w:val="Heading 1 Char"/>
    <w:basedOn w:val="a0"/>
    <w:link w:val="Heading1"/>
    <w:uiPriority w:val="9"/>
    <w:rsid w:val="00376A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376A0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376A0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376A0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Heading5"/>
    <w:uiPriority w:val="9"/>
    <w:rsid w:val="00376A0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376A0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376A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376A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376A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76A0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76A0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376A01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376A0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376A01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376A01"/>
    <w:rPr>
      <w:i/>
      <w:iCs/>
    </w:rPr>
  </w:style>
  <w:style w:type="character" w:styleId="ae">
    <w:name w:val="Intense Emphasis"/>
    <w:basedOn w:val="a0"/>
    <w:uiPriority w:val="21"/>
    <w:qFormat/>
    <w:rsid w:val="00376A01"/>
    <w:rPr>
      <w:b/>
      <w:bCs/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376A0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76A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76A01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376A0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376A01"/>
    <w:rPr>
      <w:b/>
      <w:bCs/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376A01"/>
    <w:rPr>
      <w:smallCaps/>
      <w:color w:val="ED7D31" w:themeColor="accent2"/>
      <w:u w:val="single"/>
    </w:rPr>
  </w:style>
  <w:style w:type="character" w:styleId="af3">
    <w:name w:val="Intense Reference"/>
    <w:basedOn w:val="a0"/>
    <w:uiPriority w:val="32"/>
    <w:qFormat/>
    <w:rsid w:val="00376A01"/>
    <w:rPr>
      <w:b/>
      <w:bCs/>
      <w:smallCaps/>
      <w:color w:val="ED7D3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76A01"/>
    <w:rPr>
      <w:b/>
      <w:bCs/>
      <w:smallCaps/>
      <w:spacing w:val="5"/>
    </w:r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376A01"/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376A01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376A01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376A01"/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376A01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376A01"/>
    <w:rPr>
      <w:vertAlign w:val="superscript"/>
    </w:rPr>
  </w:style>
  <w:style w:type="character" w:styleId="af5">
    <w:name w:val="Hyperlink"/>
    <w:basedOn w:val="a0"/>
    <w:uiPriority w:val="99"/>
    <w:unhideWhenUsed/>
    <w:rsid w:val="00376A01"/>
    <w:rPr>
      <w:color w:val="0563C1" w:themeColor="hyperlink"/>
      <w:u w:val="single"/>
    </w:rPr>
  </w:style>
  <w:style w:type="paragraph" w:styleId="af6">
    <w:name w:val="Plain Text"/>
    <w:basedOn w:val="a"/>
    <w:link w:val="af7"/>
    <w:uiPriority w:val="99"/>
    <w:semiHidden/>
    <w:unhideWhenUsed/>
    <w:rsid w:val="00376A01"/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rsid w:val="00376A01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link w:val="Header"/>
    <w:uiPriority w:val="99"/>
    <w:rsid w:val="00376A01"/>
  </w:style>
  <w:style w:type="character" w:customStyle="1" w:styleId="FooterChar">
    <w:name w:val="Footer Char"/>
    <w:basedOn w:val="a0"/>
    <w:link w:val="Footer"/>
    <w:uiPriority w:val="99"/>
    <w:rsid w:val="00376A01"/>
  </w:style>
  <w:style w:type="paragraph" w:customStyle="1" w:styleId="Caption">
    <w:name w:val="Caption"/>
    <w:basedOn w:val="a"/>
    <w:next w:val="a"/>
    <w:uiPriority w:val="35"/>
    <w:unhideWhenUsed/>
    <w:qFormat/>
    <w:rsid w:val="00376A0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376A01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ind w:firstLine="720"/>
    </w:pPr>
    <w:rPr>
      <w:rFonts w:ascii="Arial"/>
    </w:rPr>
  </w:style>
  <w:style w:type="character" w:customStyle="1" w:styleId="ConsPlusNormal0">
    <w:name w:val="ConsPlusNormal Знак"/>
    <w:link w:val="ConsPlusNormal"/>
    <w:uiPriority w:val="99"/>
    <w:rsid w:val="00177873"/>
    <w:rPr>
      <w:rFonts w:ascii="Arial"/>
    </w:rPr>
  </w:style>
  <w:style w:type="paragraph" w:customStyle="1" w:styleId="af8">
    <w:name w:val="Нормальный (таблица)"/>
    <w:next w:val="a"/>
    <w:uiPriority w:val="99"/>
    <w:qFormat/>
    <w:rsid w:val="00F1053D"/>
    <w:pPr>
      <w:widowControl w:val="0"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A11F7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1F7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f9">
    <w:name w:val="Прижатый влево"/>
    <w:basedOn w:val="a"/>
    <w:next w:val="a"/>
    <w:uiPriority w:val="99"/>
    <w:rsid w:val="00A11F7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8;&#1085;&#1086;&#1088;&#1077;&#1095;&#1077;&#1085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CONS</cp:lastModifiedBy>
  <cp:revision>6</cp:revision>
  <cp:lastPrinted>2024-07-10T09:24:00Z</cp:lastPrinted>
  <dcterms:created xsi:type="dcterms:W3CDTF">2024-07-09T09:35:00Z</dcterms:created>
  <dcterms:modified xsi:type="dcterms:W3CDTF">2024-07-10T11:02:00Z</dcterms:modified>
</cp:coreProperties>
</file>