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84" w:rsidRPr="00E448F3" w:rsidRDefault="00A064CA" w:rsidP="00025E8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</w:rPr>
      </w:pPr>
      <w:r>
        <w:rPr>
          <w:b/>
          <w:sz w:val="26"/>
        </w:rPr>
        <w:t>Проект ПРОГРАММЫ</w:t>
      </w:r>
    </w:p>
    <w:p w:rsidR="00A469AE" w:rsidRDefault="00025E84" w:rsidP="00025E8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</w:rPr>
      </w:pPr>
      <w:r w:rsidRPr="00E448F3">
        <w:rPr>
          <w:b/>
          <w:sz w:val="26"/>
        </w:rPr>
        <w:t xml:space="preserve">профилактики рисков причинения вреда (ущерба) охраняемым законом ценностям </w:t>
      </w:r>
    </w:p>
    <w:p w:rsidR="006D6247" w:rsidRDefault="006D6247" w:rsidP="00025E8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</w:rPr>
      </w:pPr>
      <w:r w:rsidRPr="006D6247">
        <w:rPr>
          <w:b/>
          <w:sz w:val="26"/>
        </w:rPr>
        <w:t xml:space="preserve">в рамках муниципального контроля </w:t>
      </w:r>
      <w:r w:rsidR="00430325">
        <w:rPr>
          <w:b/>
          <w:sz w:val="26"/>
        </w:rPr>
        <w:t>в сфере благоустройства</w:t>
      </w:r>
      <w:r w:rsidRPr="006D6247">
        <w:rPr>
          <w:b/>
          <w:sz w:val="26"/>
        </w:rPr>
        <w:t xml:space="preserve"> </w:t>
      </w:r>
    </w:p>
    <w:p w:rsidR="00025E84" w:rsidRPr="00E448F3" w:rsidRDefault="00025E84" w:rsidP="00025E8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</w:rPr>
      </w:pPr>
      <w:r w:rsidRPr="00E448F3">
        <w:rPr>
          <w:b/>
          <w:sz w:val="26"/>
        </w:rPr>
        <w:t xml:space="preserve">на 2022 год </w:t>
      </w:r>
    </w:p>
    <w:p w:rsidR="00025E84" w:rsidRDefault="00025E84" w:rsidP="00025E84">
      <w:pPr>
        <w:widowControl w:val="0"/>
        <w:autoSpaceDE w:val="0"/>
        <w:autoSpaceDN w:val="0"/>
        <w:adjustRightInd w:val="0"/>
        <w:jc w:val="center"/>
        <w:outlineLvl w:val="1"/>
        <w:rPr>
          <w:sz w:val="26"/>
        </w:rPr>
      </w:pPr>
    </w:p>
    <w:p w:rsidR="00025E84" w:rsidRDefault="00025E84" w:rsidP="00025E84">
      <w:pPr>
        <w:widowControl w:val="0"/>
        <w:autoSpaceDE w:val="0"/>
        <w:autoSpaceDN w:val="0"/>
        <w:adjustRightInd w:val="0"/>
        <w:jc w:val="both"/>
        <w:outlineLvl w:val="1"/>
        <w:rPr>
          <w:sz w:val="26"/>
        </w:rPr>
      </w:pPr>
    </w:p>
    <w:p w:rsidR="00025E84" w:rsidRPr="00E64165" w:rsidRDefault="00025E84" w:rsidP="00025E8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outlineLvl w:val="1"/>
        <w:rPr>
          <w:b/>
          <w:sz w:val="26"/>
        </w:rPr>
      </w:pPr>
      <w:r w:rsidRPr="00E64165">
        <w:rPr>
          <w:b/>
          <w:sz w:val="26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</w:t>
      </w:r>
    </w:p>
    <w:p w:rsidR="00025E84" w:rsidRDefault="00025E84" w:rsidP="00025E84">
      <w:pPr>
        <w:widowControl w:val="0"/>
        <w:autoSpaceDE w:val="0"/>
        <w:autoSpaceDN w:val="0"/>
        <w:adjustRightInd w:val="0"/>
        <w:jc w:val="both"/>
        <w:outlineLvl w:val="1"/>
        <w:rPr>
          <w:sz w:val="26"/>
        </w:rPr>
      </w:pPr>
    </w:p>
    <w:p w:rsidR="00025E84" w:rsidRPr="0001201A" w:rsidRDefault="00025E84" w:rsidP="00977F48">
      <w:pPr>
        <w:pStyle w:val="32"/>
        <w:rPr>
          <w:sz w:val="26"/>
          <w:szCs w:val="24"/>
        </w:rPr>
      </w:pPr>
      <w:r>
        <w:rPr>
          <w:sz w:val="26"/>
          <w:szCs w:val="24"/>
        </w:rPr>
        <w:t xml:space="preserve">Объектами </w:t>
      </w:r>
      <w:r w:rsidRPr="005578D8">
        <w:rPr>
          <w:sz w:val="26"/>
          <w:szCs w:val="24"/>
        </w:rPr>
        <w:t xml:space="preserve">профилактических мероприятий при осуществлении </w:t>
      </w:r>
      <w:r w:rsidRPr="004774B4">
        <w:rPr>
          <w:sz w:val="26"/>
          <w:szCs w:val="24"/>
        </w:rPr>
        <w:t>муниципального</w:t>
      </w:r>
      <w:r w:rsidR="00977F48" w:rsidRPr="00977F48">
        <w:rPr>
          <w:sz w:val="26"/>
          <w:szCs w:val="24"/>
        </w:rPr>
        <w:t xml:space="preserve"> </w:t>
      </w:r>
      <w:r w:rsidRPr="004774B4">
        <w:rPr>
          <w:sz w:val="26"/>
          <w:szCs w:val="24"/>
        </w:rPr>
        <w:t>контроля</w:t>
      </w:r>
      <w:r>
        <w:rPr>
          <w:sz w:val="26"/>
          <w:szCs w:val="24"/>
        </w:rPr>
        <w:t xml:space="preserve"> </w:t>
      </w:r>
      <w:r w:rsidR="006D7A20">
        <w:rPr>
          <w:sz w:val="26"/>
          <w:szCs w:val="24"/>
        </w:rPr>
        <w:t xml:space="preserve">в сфере благоустройства </w:t>
      </w:r>
      <w:r>
        <w:rPr>
          <w:sz w:val="26"/>
          <w:szCs w:val="24"/>
        </w:rPr>
        <w:t>являются</w:t>
      </w:r>
      <w:r w:rsidRPr="00C15BD6">
        <w:rPr>
          <w:sz w:val="26"/>
          <w:szCs w:val="24"/>
        </w:rPr>
        <w:t xml:space="preserve"> </w:t>
      </w:r>
      <w:r w:rsidRPr="004774B4">
        <w:rPr>
          <w:sz w:val="26"/>
          <w:szCs w:val="24"/>
        </w:rPr>
        <w:t>юридически</w:t>
      </w:r>
      <w:r>
        <w:rPr>
          <w:sz w:val="26"/>
          <w:szCs w:val="24"/>
        </w:rPr>
        <w:t>е</w:t>
      </w:r>
      <w:r w:rsidRPr="004774B4">
        <w:rPr>
          <w:sz w:val="26"/>
          <w:szCs w:val="24"/>
        </w:rPr>
        <w:t xml:space="preserve"> лица, индивидуальны</w:t>
      </w:r>
      <w:r>
        <w:rPr>
          <w:sz w:val="26"/>
          <w:szCs w:val="24"/>
        </w:rPr>
        <w:t>е</w:t>
      </w:r>
      <w:r w:rsidRPr="004774B4">
        <w:rPr>
          <w:sz w:val="26"/>
          <w:szCs w:val="24"/>
        </w:rPr>
        <w:t xml:space="preserve"> предприниматели и граждан</w:t>
      </w:r>
      <w:r>
        <w:rPr>
          <w:sz w:val="26"/>
          <w:szCs w:val="24"/>
        </w:rPr>
        <w:t>е.</w:t>
      </w:r>
      <w:r w:rsidRPr="002D226F">
        <w:rPr>
          <w:sz w:val="26"/>
          <w:szCs w:val="24"/>
        </w:rPr>
        <w:t xml:space="preserve"> </w:t>
      </w:r>
    </w:p>
    <w:p w:rsidR="00025E84" w:rsidRPr="00C801CE" w:rsidRDefault="00025E84" w:rsidP="00025E84">
      <w:pPr>
        <w:ind w:firstLine="708"/>
        <w:jc w:val="both"/>
        <w:rPr>
          <w:sz w:val="26"/>
        </w:rPr>
      </w:pPr>
      <w:r w:rsidRPr="00C801CE">
        <w:rPr>
          <w:sz w:val="26"/>
        </w:rPr>
        <w:t>Случаев проведения проверок, результаты которых были признаны недействительными, а также проверок, проведенных с нарушением требований законодательства Российской Федерации, по результатам выявления которых к должностным лицам применены меры дисциплинарного и административного наказания, не отмечено.</w:t>
      </w:r>
    </w:p>
    <w:p w:rsidR="00025E84" w:rsidRDefault="00025E84" w:rsidP="00025E84">
      <w:pPr>
        <w:widowControl w:val="0"/>
        <w:ind w:firstLine="709"/>
        <w:jc w:val="both"/>
        <w:rPr>
          <w:sz w:val="26"/>
          <w:szCs w:val="26"/>
        </w:rPr>
      </w:pPr>
    </w:p>
    <w:p w:rsidR="00977F48" w:rsidRDefault="00977F48" w:rsidP="00977F48">
      <w:pPr>
        <w:widowControl w:val="0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E64165">
        <w:rPr>
          <w:b/>
          <w:sz w:val="26"/>
          <w:szCs w:val="26"/>
        </w:rPr>
        <w:t>Цели и задачи реализации программы профилактики.</w:t>
      </w:r>
    </w:p>
    <w:p w:rsidR="00977F48" w:rsidRPr="00E64165" w:rsidRDefault="00977F48" w:rsidP="00977F48">
      <w:pPr>
        <w:widowControl w:val="0"/>
        <w:ind w:left="720"/>
        <w:jc w:val="both"/>
        <w:rPr>
          <w:b/>
          <w:sz w:val="26"/>
          <w:szCs w:val="26"/>
        </w:rPr>
      </w:pPr>
    </w:p>
    <w:p w:rsidR="00977F48" w:rsidRPr="000F6E7A" w:rsidRDefault="00977F48" w:rsidP="00977F48">
      <w:pPr>
        <w:widowControl w:val="0"/>
        <w:ind w:firstLine="709"/>
        <w:jc w:val="both"/>
        <w:rPr>
          <w:sz w:val="26"/>
          <w:szCs w:val="26"/>
        </w:rPr>
      </w:pPr>
      <w:bookmarkStart w:id="0" w:name="sub_440101"/>
      <w:r>
        <w:rPr>
          <w:sz w:val="26"/>
          <w:szCs w:val="26"/>
        </w:rPr>
        <w:t>-</w:t>
      </w:r>
      <w:r w:rsidRPr="000F6E7A">
        <w:rPr>
          <w:sz w:val="26"/>
          <w:szCs w:val="26"/>
        </w:rPr>
        <w:t xml:space="preserve"> стимулирование добросовестного соблюдения обязательных требований всеми контролируемыми лицами;</w:t>
      </w:r>
    </w:p>
    <w:p w:rsidR="00977F48" w:rsidRPr="000F6E7A" w:rsidRDefault="00977F48" w:rsidP="00977F48">
      <w:pPr>
        <w:widowControl w:val="0"/>
        <w:ind w:firstLine="709"/>
        <w:jc w:val="both"/>
        <w:rPr>
          <w:sz w:val="26"/>
          <w:szCs w:val="26"/>
        </w:rPr>
      </w:pPr>
      <w:bookmarkStart w:id="1" w:name="sub_440102"/>
      <w:bookmarkEnd w:id="0"/>
      <w:r>
        <w:rPr>
          <w:sz w:val="26"/>
          <w:szCs w:val="26"/>
        </w:rPr>
        <w:t>-</w:t>
      </w:r>
      <w:r w:rsidRPr="000F6E7A">
        <w:rPr>
          <w:sz w:val="26"/>
          <w:szCs w:val="26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77F48" w:rsidRPr="000F6E7A" w:rsidRDefault="00977F48" w:rsidP="00977F48">
      <w:pPr>
        <w:widowControl w:val="0"/>
        <w:ind w:firstLine="709"/>
        <w:jc w:val="both"/>
        <w:rPr>
          <w:sz w:val="26"/>
          <w:szCs w:val="26"/>
        </w:rPr>
      </w:pPr>
      <w:bookmarkStart w:id="2" w:name="sub_440103"/>
      <w:bookmarkEnd w:id="1"/>
      <w:r>
        <w:rPr>
          <w:sz w:val="26"/>
          <w:szCs w:val="26"/>
        </w:rPr>
        <w:t>-</w:t>
      </w:r>
      <w:r w:rsidRPr="000F6E7A">
        <w:rPr>
          <w:sz w:val="26"/>
          <w:szCs w:val="26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bookmarkEnd w:id="2"/>
    <w:p w:rsidR="00977F48" w:rsidRPr="006331A4" w:rsidRDefault="00977F48" w:rsidP="00977F48">
      <w:pPr>
        <w:widowControl w:val="0"/>
        <w:ind w:firstLine="709"/>
        <w:jc w:val="both"/>
        <w:rPr>
          <w:sz w:val="26"/>
          <w:szCs w:val="26"/>
        </w:rPr>
      </w:pPr>
    </w:p>
    <w:p w:rsidR="00977F48" w:rsidRPr="00E64165" w:rsidRDefault="00977F48" w:rsidP="00977F48">
      <w:pPr>
        <w:widowControl w:val="0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E64165">
        <w:rPr>
          <w:b/>
          <w:sz w:val="26"/>
          <w:szCs w:val="26"/>
        </w:rPr>
        <w:t>Перечень профилактических мероприятий, сроки (периодичность) их проведения.</w:t>
      </w:r>
    </w:p>
    <w:p w:rsidR="00977F48" w:rsidRPr="006331A4" w:rsidRDefault="00977F48" w:rsidP="00977F48">
      <w:pPr>
        <w:widowControl w:val="0"/>
        <w:jc w:val="both"/>
        <w:rPr>
          <w:sz w:val="26"/>
          <w:szCs w:val="26"/>
        </w:rPr>
      </w:pP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Профилактические мероприятия, предусмотренные программой профилактики, обязательны для проведения органом контроля.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При осуществлении муниципального контроля в сфере благоустройства могут проводиться следующие виды профилактических мероприятий: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1) информирование;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2) объявление предостережения о недопустимости нарушений обязательных требований (далее - предостережение);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3) консультирование.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 xml:space="preserve"> Орган контроля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Информирование осуществляется посредством размещения соответствующих сведений на официальном сайте органа контроля и в иных формах.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Орган контроля размещает и поддерживает в актуальном состоянии на своем официальном сайте сведения, определенные частью 3 статьи 46 Федерального закона № 248-ФЗ.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 xml:space="preserve">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</w:t>
      </w:r>
      <w:r w:rsidRPr="003E2B5C">
        <w:rPr>
          <w:sz w:val="26"/>
          <w:szCs w:val="26"/>
        </w:rPr>
        <w:lastRenderedPageBreak/>
        <w:t>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и предлагает принять меры по обеспечению соблюдения обязательных требований.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Предостережение объявляется и направляется контролируемому лицу в порядке, предусмотренном статьей 21 Закона N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Контролируемое лицо вправе после получения предостережения течение 10 рабочих дней со дня его получения подать в контрольный орган возражение в отношении указанного предостережения, содержащее следующие сведения: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1) наименование контрольного органа, в который направляется возражение;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2) наименование юридического лица, фамилию, имя и отчество (последнее -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3) дату и номер предостережения;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4) доводы, на основании которых контролируемое лицо не согласно с объявленным предостережением;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5) дату получения предостережения контролируемым лицом;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6) обоснование позиции в отношении указанных в предостережении готовящихся или возможных действиях (бездействии), которые приводят или могут привести к нарушению обязательных требований, при необходимости с приложением документов либо их заверенных копий;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7) личную подпись и дату.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Возражение направляется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определенном законодательством Российской Федерации, на указанный в предостережении адрес электронной почты.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Контрольный орган в течение 15 рабочих дней со дня регистрации возражения: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1) обеспечивают объективное, всестороннее и своевременное рассмотрение возражения, в случае необходимости - с участием контролируемого лица, направившего возражение, или его уполномоченного представителя;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2) при необходимости запрашивают документы и материалы в других государственных органах, органах местного самоуправления и у иных лиц;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3) по результатам рассмотрения возражения принимают меры, направленные на восстановление или защиту нарушенных прав и законных интересов контролируемого лица;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4) направляют письменный ответ по существу поставленных в возражении вопросов.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Повторно направленные возражения по тем же основаниям контрольным органом не рассматриваются.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По результатам рассмотрения возражения контрольный орган принимает одно из следующих решений: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1) удовлетворяет возражение в форме отмены объявленного предостережения;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2) отказывает в удовлетворении возражения.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 xml:space="preserve">Мотивированный ответ о результатах рассмотрения возражения контрольный орган </w:t>
      </w:r>
      <w:r w:rsidRPr="003E2B5C">
        <w:rPr>
          <w:sz w:val="26"/>
          <w:szCs w:val="26"/>
        </w:rPr>
        <w:lastRenderedPageBreak/>
        <w:t>направляет контролируемому лицу, подавшему возражение, не позднее дня, следующего за днем принятия решения, в письменной форме и по его желанию в электронной форме.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Орган контроля осуществляет учет объявленных ими предостережений и использует соответствующие данные для проведения иных профилактических мероприятий и контрольных мероприятий.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Консультирование по обращениям контролируемых лиц и их представителей осуществляют должностным лицом</w:t>
      </w:r>
      <w:r>
        <w:rPr>
          <w:sz w:val="26"/>
          <w:szCs w:val="26"/>
        </w:rPr>
        <w:t>, бе</w:t>
      </w:r>
      <w:r w:rsidRPr="003E2B5C">
        <w:rPr>
          <w:sz w:val="26"/>
          <w:szCs w:val="26"/>
        </w:rPr>
        <w:t>з взимания платы.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Консультирование органом контроля осуществляется по вопросам, связанным с организацией и осуществлением муниципального контроля в сфере благоустройства, в том числе о местонахождении и графике работы органа контроля, реквизитах нормативных правовых актов, регламентирующих осуществление муниципального контроля в сфере благоустройства, о порядке и ходе осуществления муниципального контроля.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Консультирование может осуществляться должностным лицом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По итогам консультирования информация в письменной форме контролируемым лицам и их представителям не предоставляется.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Контролируемое лицо вправе направить запрос о предоставлении письменного ответа в порядке, предусмотренном Федеральным законом от 2 мая 2006 года N 59-ФЗ "О порядке рассмотрения обращений граждан Российской Федерации".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При осуществлении консультирования должностное лицо органа контроля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органа контроля,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Информация, ставшая известной должностному лицу органа контроля в ходе консультирования, не может использоваться органом контроля в целях оценки контролируемого лица по вопросам соблюдения обязательных требований.</w:t>
      </w:r>
    </w:p>
    <w:p w:rsidR="000860B8" w:rsidRPr="003E2B5C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Орган контроля осуществляет учет консультирований.</w:t>
      </w:r>
    </w:p>
    <w:p w:rsidR="000860B8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3E2B5C">
        <w:rPr>
          <w:sz w:val="26"/>
          <w:szCs w:val="26"/>
        </w:rPr>
        <w:t>Консультирование по однотипным обращениям контролируемых лиц и их представителей осуществляется посредством размещения на официальном сайте органа контроля письменного разъяснения, подписанного руководителем органа контроля</w:t>
      </w:r>
      <w:r>
        <w:rPr>
          <w:sz w:val="26"/>
          <w:szCs w:val="26"/>
        </w:rPr>
        <w:t>.</w:t>
      </w:r>
    </w:p>
    <w:p w:rsidR="000860B8" w:rsidRPr="006331A4" w:rsidRDefault="000860B8" w:rsidP="000860B8">
      <w:pPr>
        <w:widowControl w:val="0"/>
        <w:ind w:firstLine="709"/>
        <w:jc w:val="both"/>
        <w:rPr>
          <w:sz w:val="26"/>
          <w:szCs w:val="26"/>
        </w:rPr>
      </w:pPr>
    </w:p>
    <w:p w:rsidR="000860B8" w:rsidRPr="00E64165" w:rsidRDefault="000860B8" w:rsidP="000860B8">
      <w:pPr>
        <w:widowControl w:val="0"/>
        <w:ind w:firstLine="709"/>
        <w:jc w:val="both"/>
        <w:rPr>
          <w:b/>
          <w:sz w:val="26"/>
          <w:szCs w:val="26"/>
        </w:rPr>
      </w:pPr>
      <w:r w:rsidRPr="00E64165">
        <w:rPr>
          <w:b/>
          <w:sz w:val="26"/>
          <w:szCs w:val="26"/>
        </w:rPr>
        <w:t>4.</w:t>
      </w:r>
      <w:r w:rsidRPr="00E64165">
        <w:rPr>
          <w:b/>
          <w:sz w:val="26"/>
          <w:szCs w:val="26"/>
        </w:rPr>
        <w:tab/>
        <w:t>Показатели результативности и эффективности программы профилактики.</w:t>
      </w:r>
    </w:p>
    <w:p w:rsidR="000860B8" w:rsidRDefault="000860B8" w:rsidP="000860B8">
      <w:pPr>
        <w:widowControl w:val="0"/>
        <w:jc w:val="center"/>
        <w:rPr>
          <w:b/>
          <w:sz w:val="26"/>
          <w:szCs w:val="26"/>
        </w:rPr>
      </w:pPr>
    </w:p>
    <w:p w:rsidR="000860B8" w:rsidRPr="00D919A2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D919A2">
        <w:rPr>
          <w:sz w:val="26"/>
          <w:szCs w:val="26"/>
        </w:rPr>
        <w:t>Оценка эффективности Программы осуществляется по итогам соответствующего года ее реализации.</w:t>
      </w:r>
    </w:p>
    <w:p w:rsidR="000860B8" w:rsidRPr="00077D46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077D46">
        <w:rPr>
          <w:sz w:val="26"/>
          <w:szCs w:val="26"/>
        </w:rPr>
        <w:t>Результатом</w:t>
      </w:r>
      <w:r w:rsidRPr="00077D46">
        <w:rPr>
          <w:sz w:val="26"/>
          <w:szCs w:val="26"/>
          <w:u w:val="single"/>
        </w:rPr>
        <w:t>,</w:t>
      </w:r>
      <w:r w:rsidRPr="00077D46">
        <w:rPr>
          <w:sz w:val="26"/>
          <w:szCs w:val="26"/>
        </w:rPr>
        <w:t xml:space="preserve"> ожидаемым от реализации Программы, является увеличение доли законопослушных подконтрольных субъектов, повышение прозрачности деятельности </w:t>
      </w:r>
      <w:r>
        <w:rPr>
          <w:sz w:val="26"/>
          <w:szCs w:val="26"/>
        </w:rPr>
        <w:t>администрации</w:t>
      </w:r>
      <w:r w:rsidRPr="00077D46">
        <w:rPr>
          <w:sz w:val="26"/>
          <w:szCs w:val="26"/>
        </w:rPr>
        <w:t>, уменьшение административной нагрузки на подконтрольные субъекты, повышение уровня правовой грамотности подконтрольных субъектов, обеспечение единообразия понимания предмета контроля подконтрольными субъектами, мотивация подконтрольных субъектов к добросовестному поведению.</w:t>
      </w:r>
    </w:p>
    <w:p w:rsidR="000860B8" w:rsidRPr="001836DF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1836DF">
        <w:rPr>
          <w:sz w:val="26"/>
          <w:szCs w:val="26"/>
        </w:rPr>
        <w:t>Профилактическое воздействие осуществляется путем информирования юридических лиц, индивидуальных предпринимателей</w:t>
      </w:r>
      <w:r>
        <w:rPr>
          <w:sz w:val="26"/>
          <w:szCs w:val="26"/>
        </w:rPr>
        <w:t xml:space="preserve"> и граждан</w:t>
      </w:r>
      <w:r w:rsidRPr="001836DF">
        <w:rPr>
          <w:sz w:val="26"/>
          <w:szCs w:val="26"/>
        </w:rPr>
        <w:t xml:space="preserve"> по вопросам соблюдения обязательных требований законодательства.</w:t>
      </w:r>
    </w:p>
    <w:p w:rsidR="000860B8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1836DF">
        <w:rPr>
          <w:sz w:val="26"/>
          <w:szCs w:val="26"/>
        </w:rPr>
        <w:t xml:space="preserve">Ожидаемый социальный эффект профилактики нарушений обязательных требований </w:t>
      </w:r>
      <w:r w:rsidRPr="001836DF">
        <w:rPr>
          <w:sz w:val="26"/>
          <w:szCs w:val="26"/>
        </w:rPr>
        <w:lastRenderedPageBreak/>
        <w:t xml:space="preserve">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в постоянном режиме по вопросам соблюдения обязательных требований </w:t>
      </w:r>
      <w:r>
        <w:rPr>
          <w:sz w:val="26"/>
          <w:szCs w:val="26"/>
        </w:rPr>
        <w:t>законодательства об охране окружающей среды:</w:t>
      </w:r>
    </w:p>
    <w:p w:rsidR="000860B8" w:rsidRPr="00A371DA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A371DA">
        <w:rPr>
          <w:sz w:val="26"/>
          <w:szCs w:val="26"/>
        </w:rPr>
        <w:t>1) минимизация ресурсных затрат всех участников контрольно-надзорной деятельности за счет снижения административного давления;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0860B8" w:rsidRPr="00A371DA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A371DA">
        <w:rPr>
          <w:sz w:val="26"/>
          <w:szCs w:val="26"/>
        </w:rPr>
        <w:t>2) снижение количества зафиксированных нарушений обязательных требований;</w:t>
      </w:r>
    </w:p>
    <w:p w:rsidR="000860B8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371DA">
        <w:rPr>
          <w:sz w:val="26"/>
          <w:szCs w:val="26"/>
        </w:rPr>
        <w:t xml:space="preserve">) повышение уровня доверия подконтрольных субъектов к </w:t>
      </w:r>
      <w:r>
        <w:rPr>
          <w:sz w:val="26"/>
          <w:szCs w:val="26"/>
        </w:rPr>
        <w:t>администрации поселения;</w:t>
      </w:r>
    </w:p>
    <w:p w:rsidR="000860B8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 w:rsidRPr="00F6361F">
        <w:rPr>
          <w:sz w:val="26"/>
          <w:szCs w:val="26"/>
        </w:rPr>
        <w:t>экологический эффект</w:t>
      </w:r>
      <w:r>
        <w:rPr>
          <w:sz w:val="26"/>
          <w:szCs w:val="26"/>
        </w:rPr>
        <w:t>;</w:t>
      </w:r>
    </w:p>
    <w:p w:rsidR="000860B8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</w:t>
      </w:r>
      <w:r w:rsidRPr="00F6361F">
        <w:rPr>
          <w:sz w:val="26"/>
          <w:szCs w:val="26"/>
        </w:rPr>
        <w:t xml:space="preserve"> повышение уровня экологической безопасности населения.</w:t>
      </w:r>
    </w:p>
    <w:p w:rsidR="000860B8" w:rsidRDefault="000860B8" w:rsidP="000860B8">
      <w:pPr>
        <w:widowControl w:val="0"/>
        <w:ind w:firstLine="709"/>
        <w:jc w:val="both"/>
        <w:rPr>
          <w:sz w:val="26"/>
          <w:szCs w:val="26"/>
        </w:rPr>
      </w:pPr>
      <w:r w:rsidRPr="00F6361F">
        <w:rPr>
          <w:sz w:val="26"/>
          <w:szCs w:val="26"/>
        </w:rPr>
        <w:t>Системой показателей эффективности программы является высокий уровень правовой грамотности в регулируемых сферах и, как следствие, снижение уровня правонарушений в сфере благоустройства.</w:t>
      </w:r>
    </w:p>
    <w:p w:rsidR="00C54FF2" w:rsidRDefault="00C54FF2" w:rsidP="00C54FF2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sectPr w:rsidR="00C54FF2" w:rsidSect="00A064CA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A3A" w:rsidRDefault="00730A3A" w:rsidP="0062279F">
      <w:r>
        <w:separator/>
      </w:r>
    </w:p>
  </w:endnote>
  <w:endnote w:type="continuationSeparator" w:id="1">
    <w:p w:rsidR="00730A3A" w:rsidRDefault="00730A3A" w:rsidP="00622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A3A" w:rsidRDefault="00730A3A" w:rsidP="0062279F">
      <w:r>
        <w:separator/>
      </w:r>
    </w:p>
  </w:footnote>
  <w:footnote w:type="continuationSeparator" w:id="1">
    <w:p w:rsidR="00730A3A" w:rsidRDefault="00730A3A" w:rsidP="006227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79F" w:rsidRDefault="00A064CA" w:rsidP="00A064CA">
    <w:pPr>
      <w:pStyle w:val="a4"/>
      <w:tabs>
        <w:tab w:val="center" w:pos="5031"/>
        <w:tab w:val="left" w:pos="5685"/>
      </w:tabs>
    </w:pPr>
    <w:r>
      <w:tab/>
    </w:r>
    <w:r>
      <w:tab/>
    </w:r>
  </w:p>
  <w:p w:rsidR="0062279F" w:rsidRDefault="0062279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23820"/>
    <w:multiLevelType w:val="hybridMultilevel"/>
    <w:tmpl w:val="CAE08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DF0"/>
    <w:rsid w:val="00025E84"/>
    <w:rsid w:val="00037CC4"/>
    <w:rsid w:val="00053E8F"/>
    <w:rsid w:val="00080CBA"/>
    <w:rsid w:val="000860B8"/>
    <w:rsid w:val="000868D4"/>
    <w:rsid w:val="000A0DC4"/>
    <w:rsid w:val="000B37CE"/>
    <w:rsid w:val="000E5450"/>
    <w:rsid w:val="00142D12"/>
    <w:rsid w:val="001573EC"/>
    <w:rsid w:val="00190BF4"/>
    <w:rsid w:val="001911AA"/>
    <w:rsid w:val="00193EE9"/>
    <w:rsid w:val="00194CA0"/>
    <w:rsid w:val="00197C48"/>
    <w:rsid w:val="001A25F3"/>
    <w:rsid w:val="001F6383"/>
    <w:rsid w:val="002459FE"/>
    <w:rsid w:val="002510FB"/>
    <w:rsid w:val="002A4084"/>
    <w:rsid w:val="002B67C6"/>
    <w:rsid w:val="0030496C"/>
    <w:rsid w:val="00305497"/>
    <w:rsid w:val="00307525"/>
    <w:rsid w:val="0032278D"/>
    <w:rsid w:val="00322F4F"/>
    <w:rsid w:val="00327820"/>
    <w:rsid w:val="00341C34"/>
    <w:rsid w:val="00367083"/>
    <w:rsid w:val="00370B39"/>
    <w:rsid w:val="00373975"/>
    <w:rsid w:val="0038643D"/>
    <w:rsid w:val="00387F50"/>
    <w:rsid w:val="003A07F7"/>
    <w:rsid w:val="003A1AAC"/>
    <w:rsid w:val="003D0FDC"/>
    <w:rsid w:val="003D5534"/>
    <w:rsid w:val="003D73E1"/>
    <w:rsid w:val="003E5BF2"/>
    <w:rsid w:val="004029F6"/>
    <w:rsid w:val="00417160"/>
    <w:rsid w:val="00427B99"/>
    <w:rsid w:val="00430325"/>
    <w:rsid w:val="00446AA5"/>
    <w:rsid w:val="004603CB"/>
    <w:rsid w:val="0049349D"/>
    <w:rsid w:val="004934B2"/>
    <w:rsid w:val="004C5654"/>
    <w:rsid w:val="004D3AAC"/>
    <w:rsid w:val="004D4A4C"/>
    <w:rsid w:val="004D54B2"/>
    <w:rsid w:val="004D69C0"/>
    <w:rsid w:val="004F75F8"/>
    <w:rsid w:val="005227DA"/>
    <w:rsid w:val="005370A9"/>
    <w:rsid w:val="00542396"/>
    <w:rsid w:val="005754E2"/>
    <w:rsid w:val="005A1218"/>
    <w:rsid w:val="005A2D6F"/>
    <w:rsid w:val="005B7F2A"/>
    <w:rsid w:val="005D37E0"/>
    <w:rsid w:val="005F4EA6"/>
    <w:rsid w:val="0062279F"/>
    <w:rsid w:val="00670D4F"/>
    <w:rsid w:val="006C023D"/>
    <w:rsid w:val="006D6247"/>
    <w:rsid w:val="006D7A20"/>
    <w:rsid w:val="0071796D"/>
    <w:rsid w:val="00730A3A"/>
    <w:rsid w:val="00734A32"/>
    <w:rsid w:val="00754663"/>
    <w:rsid w:val="0076107B"/>
    <w:rsid w:val="00762EB7"/>
    <w:rsid w:val="0077461B"/>
    <w:rsid w:val="007868E0"/>
    <w:rsid w:val="00791F7D"/>
    <w:rsid w:val="007D079B"/>
    <w:rsid w:val="007D7B2C"/>
    <w:rsid w:val="007F4E8B"/>
    <w:rsid w:val="007F52EB"/>
    <w:rsid w:val="008008A5"/>
    <w:rsid w:val="00803493"/>
    <w:rsid w:val="008308C6"/>
    <w:rsid w:val="00841B57"/>
    <w:rsid w:val="00857A22"/>
    <w:rsid w:val="0086513E"/>
    <w:rsid w:val="008919CF"/>
    <w:rsid w:val="008D71DE"/>
    <w:rsid w:val="008F298E"/>
    <w:rsid w:val="0091189E"/>
    <w:rsid w:val="009169D9"/>
    <w:rsid w:val="00921C41"/>
    <w:rsid w:val="0094245C"/>
    <w:rsid w:val="00953AF4"/>
    <w:rsid w:val="00955634"/>
    <w:rsid w:val="0097366A"/>
    <w:rsid w:val="00977F48"/>
    <w:rsid w:val="00985725"/>
    <w:rsid w:val="00992E59"/>
    <w:rsid w:val="00993D07"/>
    <w:rsid w:val="00996127"/>
    <w:rsid w:val="009A04BA"/>
    <w:rsid w:val="009B2DE6"/>
    <w:rsid w:val="009B7AF5"/>
    <w:rsid w:val="009E6721"/>
    <w:rsid w:val="00A064CA"/>
    <w:rsid w:val="00A1375F"/>
    <w:rsid w:val="00A174D6"/>
    <w:rsid w:val="00A22B21"/>
    <w:rsid w:val="00A26D9C"/>
    <w:rsid w:val="00A27602"/>
    <w:rsid w:val="00A469AE"/>
    <w:rsid w:val="00A5457B"/>
    <w:rsid w:val="00A61112"/>
    <w:rsid w:val="00A65572"/>
    <w:rsid w:val="00A716AA"/>
    <w:rsid w:val="00A84547"/>
    <w:rsid w:val="00A958B3"/>
    <w:rsid w:val="00AD3258"/>
    <w:rsid w:val="00AE5615"/>
    <w:rsid w:val="00AF02D6"/>
    <w:rsid w:val="00B01283"/>
    <w:rsid w:val="00B06DF0"/>
    <w:rsid w:val="00B5424B"/>
    <w:rsid w:val="00B7527B"/>
    <w:rsid w:val="00BA2DD9"/>
    <w:rsid w:val="00BA3210"/>
    <w:rsid w:val="00BA4B17"/>
    <w:rsid w:val="00BB3399"/>
    <w:rsid w:val="00BC55D0"/>
    <w:rsid w:val="00BE20F8"/>
    <w:rsid w:val="00C060E2"/>
    <w:rsid w:val="00C23E5D"/>
    <w:rsid w:val="00C439AB"/>
    <w:rsid w:val="00C54FF2"/>
    <w:rsid w:val="00C651E9"/>
    <w:rsid w:val="00C71204"/>
    <w:rsid w:val="00CD0AB5"/>
    <w:rsid w:val="00CE0CD1"/>
    <w:rsid w:val="00CE68AD"/>
    <w:rsid w:val="00D073F9"/>
    <w:rsid w:val="00D114E0"/>
    <w:rsid w:val="00D1566B"/>
    <w:rsid w:val="00D219BA"/>
    <w:rsid w:val="00D25111"/>
    <w:rsid w:val="00D35E8C"/>
    <w:rsid w:val="00D4373E"/>
    <w:rsid w:val="00D51FAD"/>
    <w:rsid w:val="00D538EE"/>
    <w:rsid w:val="00D53D85"/>
    <w:rsid w:val="00D91508"/>
    <w:rsid w:val="00DA498A"/>
    <w:rsid w:val="00DC20FE"/>
    <w:rsid w:val="00DD1B73"/>
    <w:rsid w:val="00DE5CF1"/>
    <w:rsid w:val="00E1143E"/>
    <w:rsid w:val="00E66FB6"/>
    <w:rsid w:val="00E8055B"/>
    <w:rsid w:val="00E87EAA"/>
    <w:rsid w:val="00EA61A6"/>
    <w:rsid w:val="00EC746C"/>
    <w:rsid w:val="00ED4CD1"/>
    <w:rsid w:val="00EE4123"/>
    <w:rsid w:val="00F020B9"/>
    <w:rsid w:val="00F051F2"/>
    <w:rsid w:val="00F25C8F"/>
    <w:rsid w:val="00F33C08"/>
    <w:rsid w:val="00F4063D"/>
    <w:rsid w:val="00F41E66"/>
    <w:rsid w:val="00F465F5"/>
    <w:rsid w:val="00F52D8C"/>
    <w:rsid w:val="00F82563"/>
    <w:rsid w:val="00F9719B"/>
    <w:rsid w:val="00FA56E0"/>
    <w:rsid w:val="00FB45CA"/>
    <w:rsid w:val="00FE5486"/>
    <w:rsid w:val="00FE7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4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746C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B7527B"/>
    <w:pPr>
      <w:suppressAutoHyphens/>
      <w:ind w:left="1496" w:hanging="1496"/>
      <w:jc w:val="both"/>
    </w:pPr>
    <w:rPr>
      <w:kern w:val="1"/>
      <w:sz w:val="28"/>
      <w:lang w:eastAsia="ar-SA"/>
    </w:rPr>
  </w:style>
  <w:style w:type="paragraph" w:styleId="3">
    <w:name w:val="Body Text Indent 3"/>
    <w:basedOn w:val="a"/>
    <w:link w:val="30"/>
    <w:rsid w:val="003D5534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D5534"/>
    <w:rPr>
      <w:sz w:val="16"/>
      <w:szCs w:val="16"/>
    </w:rPr>
  </w:style>
  <w:style w:type="paragraph" w:styleId="a4">
    <w:name w:val="header"/>
    <w:basedOn w:val="a"/>
    <w:link w:val="a5"/>
    <w:uiPriority w:val="99"/>
    <w:rsid w:val="006227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279F"/>
    <w:rPr>
      <w:sz w:val="24"/>
      <w:szCs w:val="24"/>
    </w:rPr>
  </w:style>
  <w:style w:type="paragraph" w:styleId="a6">
    <w:name w:val="footer"/>
    <w:basedOn w:val="a"/>
    <w:link w:val="a7"/>
    <w:rsid w:val="006227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2279F"/>
    <w:rPr>
      <w:sz w:val="24"/>
      <w:szCs w:val="24"/>
    </w:rPr>
  </w:style>
  <w:style w:type="table" w:styleId="a8">
    <w:name w:val="Table Grid"/>
    <w:basedOn w:val="a1"/>
    <w:rsid w:val="00803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307525"/>
    <w:pPr>
      <w:spacing w:before="100" w:beforeAutospacing="1" w:after="100" w:afterAutospacing="1"/>
    </w:pPr>
  </w:style>
  <w:style w:type="paragraph" w:customStyle="1" w:styleId="32">
    <w:name w:val="Основной текст с отступом 32"/>
    <w:basedOn w:val="a"/>
    <w:rsid w:val="00025E84"/>
    <w:pPr>
      <w:suppressAutoHyphens/>
      <w:ind w:firstLine="567"/>
      <w:jc w:val="both"/>
    </w:pPr>
    <w:rPr>
      <w:szCs w:val="20"/>
      <w:lang w:eastAsia="ar-SA"/>
    </w:rPr>
  </w:style>
  <w:style w:type="paragraph" w:styleId="a9">
    <w:name w:val="Normal (Web)"/>
    <w:basedOn w:val="a"/>
    <w:uiPriority w:val="99"/>
    <w:unhideWhenUsed/>
    <w:rsid w:val="00025E8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78650-8CBF-4BE9-AD36-11E6D0D6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Dnsoft</Company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DnSoft</dc:creator>
  <cp:lastModifiedBy>Пользователь Windows</cp:lastModifiedBy>
  <cp:revision>2</cp:revision>
  <cp:lastPrinted>2022-02-09T04:20:00Z</cp:lastPrinted>
  <dcterms:created xsi:type="dcterms:W3CDTF">2022-12-19T11:10:00Z</dcterms:created>
  <dcterms:modified xsi:type="dcterms:W3CDTF">2022-12-19T11:10:00Z</dcterms:modified>
</cp:coreProperties>
</file>